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A" w:rsidRDefault="007D1ED4">
      <w:r>
        <w:t>Praromans Sprache</w:t>
      </w:r>
    </w:p>
    <w:p w:rsidR="000B558A" w:rsidRDefault="000B558A"/>
    <w:p w:rsidR="000B558A" w:rsidRDefault="000B558A"/>
    <w:p w:rsidR="00B00614" w:rsidRDefault="005537BF" w:rsidP="00697E5D">
      <w:r>
        <w:t>In der</w:t>
      </w:r>
      <w:r w:rsidR="00697E5D">
        <w:t xml:space="preserve"> Zeit, </w:t>
      </w:r>
      <w:r>
        <w:t>in der</w:t>
      </w:r>
      <w:r w:rsidR="000B558A">
        <w:t xml:space="preserve"> Nicolas de Praroman </w:t>
      </w:r>
      <w:r w:rsidR="00077A38">
        <w:t>beschri</w:t>
      </w:r>
      <w:r w:rsidR="00D0131A">
        <w:t>e</w:t>
      </w:r>
      <w:r w:rsidR="00077A38">
        <w:t xml:space="preserve">b, wie </w:t>
      </w:r>
      <w:r w:rsidR="00646F3E">
        <w:t>man</w:t>
      </w:r>
      <w:r w:rsidR="00077A38">
        <w:t xml:space="preserve"> </w:t>
      </w:r>
      <w:r w:rsidR="00697E5D">
        <w:t>Wiesl</w:t>
      </w:r>
      <w:r w:rsidR="00D0131A">
        <w:t xml:space="preserve">and </w:t>
      </w:r>
      <w:r w:rsidR="00646F3E">
        <w:t xml:space="preserve">in </w:t>
      </w:r>
      <w:r w:rsidR="00D0131A">
        <w:t xml:space="preserve">einen Baumgarten </w:t>
      </w:r>
      <w:r w:rsidR="007214F1">
        <w:t>verwandelt</w:t>
      </w:r>
      <w:r w:rsidR="00646F3E">
        <w:t>,</w:t>
      </w:r>
      <w:r w:rsidR="00697E5D">
        <w:t xml:space="preserve"> war </w:t>
      </w:r>
      <w:r w:rsidR="00077A38">
        <w:t xml:space="preserve">auch </w:t>
      </w:r>
      <w:r w:rsidR="000B558A">
        <w:t xml:space="preserve">die deutsche Schriftsprache </w:t>
      </w:r>
      <w:r w:rsidR="00697E5D">
        <w:t xml:space="preserve">in </w:t>
      </w:r>
      <w:r w:rsidR="00484565">
        <w:t>tiefgreifendem Umbruch</w:t>
      </w:r>
      <w:r w:rsidR="000B558A">
        <w:t xml:space="preserve"> begriffen.</w:t>
      </w:r>
      <w:r w:rsidR="00CC7157">
        <w:rPr>
          <w:rStyle w:val="Funotenzeichen"/>
        </w:rPr>
        <w:footnoteReference w:id="-1"/>
      </w:r>
      <w:r w:rsidR="000B558A">
        <w:t xml:space="preserve"> </w:t>
      </w:r>
      <w:r w:rsidR="00697E5D">
        <w:t xml:space="preserve">Anders als </w:t>
      </w:r>
      <w:r w:rsidR="00E0550E">
        <w:t>der Besitzer des</w:t>
      </w:r>
      <w:r w:rsidR="00077A38">
        <w:t xml:space="preserve"> Bärfischer Park</w:t>
      </w:r>
      <w:r w:rsidR="00E0550E">
        <w:t>s</w:t>
      </w:r>
      <w:r w:rsidR="00077A38">
        <w:t xml:space="preserve"> mussten die </w:t>
      </w:r>
      <w:r w:rsidR="007214F1">
        <w:t>Schweizer</w:t>
      </w:r>
      <w:r w:rsidR="00077A38">
        <w:t xml:space="preserve"> mit der Kultivierung ihrer Sprache </w:t>
      </w:r>
      <w:r w:rsidR="00697E5D">
        <w:t xml:space="preserve">nicht </w:t>
      </w:r>
      <w:r w:rsidR="00077A38">
        <w:t>bei Null an</w:t>
      </w:r>
      <w:r w:rsidR="00697E5D">
        <w:t xml:space="preserve">fangen. Während des ganzen 16. Jahrhunderts hatten </w:t>
      </w:r>
      <w:r w:rsidR="00077A38">
        <w:t>sie</w:t>
      </w:r>
      <w:r w:rsidR="00697E5D">
        <w:t xml:space="preserve"> ein wohl gefügtes Schriftdeutsch geschrieben, das von Chur bis Brig</w:t>
      </w:r>
      <w:r w:rsidR="00B00614" w:rsidRPr="00B00614">
        <w:t xml:space="preserve"> </w:t>
      </w:r>
      <w:r w:rsidR="00B00614">
        <w:t>verhältnismässig einheitlich aussah</w:t>
      </w:r>
      <w:r w:rsidR="00697E5D">
        <w:t xml:space="preserve">. Nun ging es um die Umgestaltung dieser Sprache nach Vorbildern, die ausserhalb des Landes erwachsen waren, es ging </w:t>
      </w:r>
      <w:r w:rsidR="0043664A">
        <w:t>sozusagen</w:t>
      </w:r>
      <w:r w:rsidR="00697E5D">
        <w:t xml:space="preserve"> um die Umgestaltung eines </w:t>
      </w:r>
      <w:r w:rsidR="0043664A">
        <w:t xml:space="preserve">englischen </w:t>
      </w:r>
      <w:r w:rsidR="00240B9E">
        <w:t>in einen</w:t>
      </w:r>
      <w:r w:rsidR="00B00614">
        <w:t xml:space="preserve"> </w:t>
      </w:r>
      <w:r w:rsidR="00697E5D">
        <w:t xml:space="preserve">französischen </w:t>
      </w:r>
      <w:r w:rsidR="00B00614">
        <w:t>Park</w:t>
      </w:r>
      <w:r w:rsidR="00697E5D">
        <w:t xml:space="preserve">. </w:t>
      </w:r>
    </w:p>
    <w:p w:rsidR="007214F1" w:rsidRDefault="007214F1" w:rsidP="00697E5D">
      <w:r>
        <w:t>1606, im gleichen Jahr, in dem</w:t>
      </w:r>
      <w:r w:rsidR="00077A38">
        <w:t xml:space="preserve"> </w:t>
      </w:r>
      <w:r w:rsidR="00B00614">
        <w:t xml:space="preserve">Praroman </w:t>
      </w:r>
      <w:r w:rsidR="00077A38">
        <w:t xml:space="preserve">an </w:t>
      </w:r>
      <w:r>
        <w:t xml:space="preserve">seinem </w:t>
      </w:r>
      <w:r w:rsidR="00270916" w:rsidRPr="00270916">
        <w:rPr>
          <w:i/>
        </w:rPr>
        <w:t>vßzug etlicher gútter puncten</w:t>
      </w:r>
      <w:r w:rsidR="00270916">
        <w:t xml:space="preserve"> </w:t>
      </w:r>
      <w:r>
        <w:t>sass</w:t>
      </w:r>
      <w:r w:rsidR="00270916">
        <w:t xml:space="preserve">, </w:t>
      </w:r>
      <w:r>
        <w:t xml:space="preserve">erschien in Bern </w:t>
      </w:r>
      <w:r w:rsidR="00A35BDE">
        <w:rPr>
          <w:bCs/>
        </w:rPr>
        <w:t xml:space="preserve">Rebmanns </w:t>
      </w:r>
      <w:r w:rsidR="00A35BDE" w:rsidRPr="007213FB">
        <w:rPr>
          <w:rFonts w:cs="Helvetica"/>
          <w:i/>
          <w:szCs w:val="20"/>
        </w:rPr>
        <w:t>Gespräch zweyer Bergen</w:t>
      </w:r>
      <w:r w:rsidR="00A35BDE">
        <w:rPr>
          <w:rFonts w:cs="Helvetica"/>
          <w:i/>
          <w:szCs w:val="20"/>
        </w:rPr>
        <w:t>,</w:t>
      </w:r>
      <w:r w:rsidR="00A35BDE" w:rsidRPr="007213FB">
        <w:rPr>
          <w:rFonts w:cs="Helvetica"/>
          <w:i/>
          <w:szCs w:val="20"/>
        </w:rPr>
        <w:t xml:space="preserve"> </w:t>
      </w:r>
      <w:r>
        <w:t xml:space="preserve">eine der wenigen bedeutenderen Barockdichtungen der </w:t>
      </w:r>
      <w:r w:rsidR="00592879">
        <w:t xml:space="preserve">deutschen </w:t>
      </w:r>
      <w:r>
        <w:t xml:space="preserve">Schweiz. Darin unterhalten sich </w:t>
      </w:r>
      <w:r w:rsidR="00A35BDE">
        <w:t>der</w:t>
      </w:r>
      <w:r>
        <w:t xml:space="preserve"> Niesen und </w:t>
      </w:r>
      <w:r w:rsidR="00A35BDE">
        <w:t xml:space="preserve">das </w:t>
      </w:r>
      <w:r>
        <w:t>Stockhorn über Gott und die Welt</w:t>
      </w:r>
      <w:r w:rsidR="00516EED">
        <w:t xml:space="preserve"> und auch über</w:t>
      </w:r>
      <w:r>
        <w:t xml:space="preserve"> die Zeichen der Macht Gottes: </w:t>
      </w:r>
    </w:p>
    <w:p w:rsidR="006E2807" w:rsidRDefault="006E2807" w:rsidP="00697E5D"/>
    <w:p w:rsidR="006E2807" w:rsidRDefault="006E2807" w:rsidP="006E2807">
      <w:pPr>
        <w:spacing w:line="300" w:lineRule="exact"/>
        <w:ind w:left="567"/>
      </w:pPr>
      <w:r>
        <w:t>Sein g’walt durch d’wind im Meer beweißt</w:t>
      </w:r>
    </w:p>
    <w:p w:rsidR="006E2807" w:rsidRDefault="006E2807" w:rsidP="006E2807">
      <w:pPr>
        <w:spacing w:line="300" w:lineRule="exact"/>
        <w:ind w:left="567"/>
      </w:pPr>
      <w:r>
        <w:t>Vnd auß dem Erdreich böum außreißt/</w:t>
      </w:r>
    </w:p>
    <w:p w:rsidR="006E2807" w:rsidRDefault="006E2807" w:rsidP="006E2807">
      <w:pPr>
        <w:spacing w:line="300" w:lineRule="exact"/>
        <w:ind w:left="567"/>
      </w:pPr>
      <w:r>
        <w:t>Wirfft nider Thurn/ Häuser vnd Mauren</w:t>
      </w:r>
    </w:p>
    <w:p w:rsidR="006E2807" w:rsidRDefault="006E2807" w:rsidP="006E2807">
      <w:pPr>
        <w:ind w:left="567"/>
      </w:pPr>
      <w:r>
        <w:t>Das w</w:t>
      </w:r>
      <w:r w:rsidR="00CC7157">
        <w:t>issen Schiffleut/ Herren/ Bawre</w:t>
      </w:r>
      <w:r>
        <w:t>n.</w:t>
      </w:r>
      <w:r w:rsidR="00CC7157">
        <w:rPr>
          <w:rStyle w:val="Funotenzeichen"/>
        </w:rPr>
        <w:footnoteReference w:id="0"/>
      </w:r>
    </w:p>
    <w:p w:rsidR="006E2807" w:rsidRDefault="006E2807" w:rsidP="006E2807"/>
    <w:p w:rsidR="00B73C59" w:rsidRDefault="006E2807" w:rsidP="00A35BDE">
      <w:r>
        <w:t xml:space="preserve">Wörter wie </w:t>
      </w:r>
      <w:r w:rsidR="00382413">
        <w:rPr>
          <w:i/>
        </w:rPr>
        <w:t>beweißt</w:t>
      </w:r>
      <w:r w:rsidRPr="006E2807">
        <w:rPr>
          <w:i/>
        </w:rPr>
        <w:t>, außreißt, Häuser, Mauren</w:t>
      </w:r>
      <w:r>
        <w:t xml:space="preserve"> u.a. </w:t>
      </w:r>
      <w:r w:rsidR="007214F1">
        <w:t>zeigen, dass der Berner Druck</w:t>
      </w:r>
      <w:r>
        <w:t xml:space="preserve"> bereits </w:t>
      </w:r>
      <w:r w:rsidR="00A35BDE">
        <w:t>den</w:t>
      </w:r>
      <w:r>
        <w:t xml:space="preserve"> </w:t>
      </w:r>
      <w:r w:rsidR="007D1ED4">
        <w:t>neuhohdeutschen</w:t>
      </w:r>
      <w:r>
        <w:t xml:space="preserve"> Sprachstand</w:t>
      </w:r>
      <w:r w:rsidR="007214F1">
        <w:t xml:space="preserve"> </w:t>
      </w:r>
      <w:r w:rsidR="00A35BDE">
        <w:t>zeigt</w:t>
      </w:r>
      <w:r w:rsidR="007214F1">
        <w:t xml:space="preserve">; das gilt auch für die </w:t>
      </w:r>
      <w:r w:rsidR="00592879">
        <w:t>zwei Freiburger Drucke, die im Jahr</w:t>
      </w:r>
      <w:r w:rsidR="007214F1">
        <w:t xml:space="preserve"> 1616</w:t>
      </w:r>
      <w:r w:rsidR="00592879">
        <w:t xml:space="preserve"> erschienen</w:t>
      </w:r>
      <w:r w:rsidR="007D1ED4">
        <w:t xml:space="preserve"> sind</w:t>
      </w:r>
      <w:r w:rsidR="007214F1">
        <w:t>, nur sind sie inhaltlich weniger</w:t>
      </w:r>
      <w:r>
        <w:t xml:space="preserve"> </w:t>
      </w:r>
      <w:r w:rsidR="007214F1">
        <w:t>originell.</w:t>
      </w:r>
      <w:r w:rsidR="00A35BDE">
        <w:rPr>
          <w:rStyle w:val="Funotenzeichen"/>
        </w:rPr>
        <w:footnoteReference w:id="1"/>
      </w:r>
      <w:r w:rsidR="007214F1">
        <w:t xml:space="preserve"> </w:t>
      </w:r>
      <w:r w:rsidR="00F725F6">
        <w:t xml:space="preserve">Bei Praroman </w:t>
      </w:r>
      <w:r w:rsidR="007D1ED4">
        <w:t>dagegen</w:t>
      </w:r>
      <w:r w:rsidR="00F725F6">
        <w:t xml:space="preserve"> </w:t>
      </w:r>
      <w:r>
        <w:t xml:space="preserve">lesen wir </w:t>
      </w:r>
      <w:r w:rsidR="00A35BDE">
        <w:rPr>
          <w:i/>
        </w:rPr>
        <w:t xml:space="preserve">vß </w:t>
      </w:r>
      <w:r w:rsidR="00A35BDE" w:rsidRPr="00A35BDE">
        <w:t>statt</w:t>
      </w:r>
      <w:r w:rsidR="00A35BDE">
        <w:rPr>
          <w:i/>
        </w:rPr>
        <w:t xml:space="preserve"> auß,</w:t>
      </w:r>
      <w:r w:rsidR="00F725F6" w:rsidRPr="00F725F6">
        <w:rPr>
          <w:i/>
        </w:rPr>
        <w:t xml:space="preserve"> </w:t>
      </w:r>
      <w:r w:rsidR="00A35BDE">
        <w:rPr>
          <w:i/>
        </w:rPr>
        <w:t>R</w:t>
      </w:r>
      <w:r w:rsidR="00F725F6" w:rsidRPr="00F725F6">
        <w:rPr>
          <w:i/>
        </w:rPr>
        <w:t>ych</w:t>
      </w:r>
      <w:r w:rsidR="00A35BDE">
        <w:rPr>
          <w:i/>
        </w:rPr>
        <w:t xml:space="preserve"> </w:t>
      </w:r>
      <w:r w:rsidR="00A35BDE" w:rsidRPr="00A35BDE">
        <w:t>statt</w:t>
      </w:r>
      <w:r w:rsidR="00A35BDE">
        <w:rPr>
          <w:i/>
        </w:rPr>
        <w:t xml:space="preserve"> Reich</w:t>
      </w:r>
      <w:r w:rsidR="00F725F6" w:rsidRPr="00F725F6">
        <w:rPr>
          <w:i/>
        </w:rPr>
        <w:t>, lüdt</w:t>
      </w:r>
      <w:r w:rsidR="002A1E95">
        <w:t xml:space="preserve"> </w:t>
      </w:r>
      <w:r w:rsidR="00A35BDE">
        <w:t xml:space="preserve">statt </w:t>
      </w:r>
      <w:r w:rsidR="00A35BDE" w:rsidRPr="00A35BDE">
        <w:rPr>
          <w:i/>
        </w:rPr>
        <w:t>Leüt</w:t>
      </w:r>
      <w:r w:rsidR="00A35BDE">
        <w:t xml:space="preserve"> </w:t>
      </w:r>
      <w:r w:rsidR="002A1E95">
        <w:t>-</w:t>
      </w:r>
      <w:r w:rsidR="00F725F6">
        <w:t xml:space="preserve"> in Bezug auf </w:t>
      </w:r>
      <w:r w:rsidR="007214F1">
        <w:t>die</w:t>
      </w:r>
      <w:r w:rsidR="00382413">
        <w:t xml:space="preserve"> sogenannten "</w:t>
      </w:r>
      <w:r w:rsidR="007214F1">
        <w:t xml:space="preserve">neuhochdeutschen </w:t>
      </w:r>
      <w:r w:rsidR="00382413">
        <w:t>Dipht</w:t>
      </w:r>
      <w:r w:rsidR="00A35BDE">
        <w:t>h</w:t>
      </w:r>
      <w:r w:rsidR="00382413">
        <w:t xml:space="preserve">onge" </w:t>
      </w:r>
      <w:r w:rsidR="00F725F6">
        <w:t xml:space="preserve">schreibt er </w:t>
      </w:r>
      <w:r w:rsidR="00592879">
        <w:t xml:space="preserve">also </w:t>
      </w:r>
      <w:r w:rsidR="00F725F6">
        <w:t xml:space="preserve">noch </w:t>
      </w:r>
      <w:r w:rsidR="004F09A6">
        <w:t>nach der alten Mode</w:t>
      </w:r>
      <w:r w:rsidR="00240B9E">
        <w:t xml:space="preserve">. </w:t>
      </w:r>
      <w:r w:rsidR="00592879">
        <w:t xml:space="preserve">Damit ist er nicht allein. </w:t>
      </w:r>
      <w:r w:rsidR="007214F1">
        <w:t xml:space="preserve">Handgeschriebenes folgte </w:t>
      </w:r>
      <w:r w:rsidR="00592879">
        <w:t xml:space="preserve">durchwegs </w:t>
      </w:r>
      <w:r w:rsidR="007214F1">
        <w:t>konservativer</w:t>
      </w:r>
      <w:r w:rsidR="00DF2EB4">
        <w:t xml:space="preserve">en Gesetzen als der Druck, auch, ja </w:t>
      </w:r>
      <w:r w:rsidR="007214F1">
        <w:t>besonders in hochoffiziellen Schreiben. So etwa, wenn sich die</w:t>
      </w:r>
      <w:r w:rsidR="00382413">
        <w:t xml:space="preserve"> Freiburger Kanzlei </w:t>
      </w:r>
      <w:r w:rsidR="004F09A6">
        <w:t xml:space="preserve">1606 </w:t>
      </w:r>
      <w:r w:rsidR="00C22BC3">
        <w:t xml:space="preserve">in einem Brief </w:t>
      </w:r>
      <w:r w:rsidR="00382413">
        <w:t>bei ihren</w:t>
      </w:r>
      <w:r w:rsidR="004F09A6">
        <w:t xml:space="preserve"> </w:t>
      </w:r>
      <w:r w:rsidR="004F09A6" w:rsidRPr="004F09A6">
        <w:rPr>
          <w:i/>
        </w:rPr>
        <w:t>wyse</w:t>
      </w:r>
      <w:r w:rsidR="00382413">
        <w:rPr>
          <w:i/>
        </w:rPr>
        <w:t>n</w:t>
      </w:r>
      <w:r w:rsidR="004F09A6" w:rsidRPr="004F09A6">
        <w:rPr>
          <w:i/>
        </w:rPr>
        <w:t xml:space="preserve"> Fründt</w:t>
      </w:r>
      <w:r w:rsidR="004F09A6">
        <w:t xml:space="preserve"> in Bern</w:t>
      </w:r>
      <w:r w:rsidR="007214F1">
        <w:t xml:space="preserve"> beschwert</w:t>
      </w:r>
      <w:r w:rsidR="00382413">
        <w:t xml:space="preserve">, dass </w:t>
      </w:r>
      <w:r w:rsidR="00D0131A">
        <w:t xml:space="preserve">deren Untertanen alles </w:t>
      </w:r>
      <w:r w:rsidR="00D0131A" w:rsidRPr="00D0131A">
        <w:rPr>
          <w:i/>
        </w:rPr>
        <w:t>vf iren vorthell</w:t>
      </w:r>
      <w:r w:rsidR="00D0131A">
        <w:t xml:space="preserve"> zögen</w:t>
      </w:r>
      <w:r w:rsidR="004F09A6">
        <w:t>.</w:t>
      </w:r>
      <w:r w:rsidR="003F20DF">
        <w:rPr>
          <w:rStyle w:val="Funotenzeichen"/>
        </w:rPr>
        <w:footnoteReference w:id="2"/>
      </w:r>
      <w:r w:rsidR="003F20DF">
        <w:t xml:space="preserve"> </w:t>
      </w:r>
      <w:r w:rsidR="004F09A6">
        <w:t xml:space="preserve">Das war </w:t>
      </w:r>
      <w:r w:rsidR="002A1E95">
        <w:t xml:space="preserve">beileibe </w:t>
      </w:r>
      <w:r w:rsidR="004F09A6">
        <w:t xml:space="preserve">nicht nur </w:t>
      </w:r>
      <w:r w:rsidR="00D0131A">
        <w:t>altmodisch</w:t>
      </w:r>
      <w:r w:rsidR="004F09A6">
        <w:t xml:space="preserve">, </w:t>
      </w:r>
      <w:r w:rsidR="002A1E95">
        <w:t>es</w:t>
      </w:r>
      <w:r w:rsidR="004F09A6">
        <w:t xml:space="preserve"> </w:t>
      </w:r>
      <w:r w:rsidR="00646F3E">
        <w:t>un</w:t>
      </w:r>
      <w:r w:rsidR="007214F1">
        <w:t>t</w:t>
      </w:r>
      <w:r w:rsidR="00646F3E">
        <w:t>ers</w:t>
      </w:r>
      <w:r w:rsidR="007214F1">
        <w:t>t</w:t>
      </w:r>
      <w:r w:rsidR="00646F3E">
        <w:t>rich</w:t>
      </w:r>
      <w:r w:rsidR="00D0131A">
        <w:t xml:space="preserve"> die</w:t>
      </w:r>
      <w:r w:rsidR="004F09A6">
        <w:t xml:space="preserve"> </w:t>
      </w:r>
      <w:r w:rsidR="00D0131A">
        <w:t>staatliche</w:t>
      </w:r>
      <w:r w:rsidR="004F09A6">
        <w:t xml:space="preserve"> Autorität durch die altverbürgte Sprache der Autoritäten – zu </w:t>
      </w:r>
      <w:r w:rsidR="00D0131A">
        <w:t>denen</w:t>
      </w:r>
      <w:r w:rsidR="004F09A6">
        <w:t xml:space="preserve"> </w:t>
      </w:r>
      <w:r w:rsidR="007214F1">
        <w:t>Praroman als</w:t>
      </w:r>
      <w:r w:rsidR="004F09A6">
        <w:t xml:space="preserve"> </w:t>
      </w:r>
      <w:r w:rsidR="00B73C59">
        <w:t>Schultheiss und Oberst selber gehörte.</w:t>
      </w:r>
      <w:r w:rsidR="007213FB">
        <w:rPr>
          <w:rStyle w:val="Funotenzeichen"/>
        </w:rPr>
        <w:footnoteReference w:id="3"/>
      </w:r>
      <w:r w:rsidR="002A1E95">
        <w:t xml:space="preserve"> </w:t>
      </w:r>
    </w:p>
    <w:p w:rsidR="002A1E95" w:rsidRDefault="00D0131A" w:rsidP="00697E5D">
      <w:r>
        <w:t>Die neue</w:t>
      </w:r>
      <w:r w:rsidR="00B73C59">
        <w:t xml:space="preserve"> Sprachmode </w:t>
      </w:r>
      <w:r>
        <w:t>setzte sich also je nach "Parzelle" des Schrifttums in unterschiedlichem Tempo</w:t>
      </w:r>
      <w:r w:rsidR="00646F3E">
        <w:t xml:space="preserve"> du</w:t>
      </w:r>
      <w:r w:rsidR="002A1E95">
        <w:t>r</w:t>
      </w:r>
      <w:r w:rsidR="00646F3E">
        <w:t>ch</w:t>
      </w:r>
      <w:r>
        <w:t xml:space="preserve">. Aber man konnte sich ihr </w:t>
      </w:r>
      <w:r w:rsidR="00B73C59">
        <w:t xml:space="preserve">kaum </w:t>
      </w:r>
      <w:r w:rsidR="00240B9E">
        <w:t>entziehen</w:t>
      </w:r>
      <w:r w:rsidR="00B73C59">
        <w:t>. Auch Praroman unterliefen Schreibungen wie</w:t>
      </w:r>
      <w:r w:rsidR="00B73C59" w:rsidRPr="00B73C59">
        <w:t xml:space="preserve"> </w:t>
      </w:r>
      <w:r w:rsidR="00B73C59" w:rsidRPr="00B73C59">
        <w:rPr>
          <w:i/>
        </w:rPr>
        <w:t>kræiter</w:t>
      </w:r>
      <w:r w:rsidR="00B73C59" w:rsidRPr="00B73C59">
        <w:t xml:space="preserve"> 'Kräuter' (11)</w:t>
      </w:r>
      <w:r w:rsidR="00B73C59">
        <w:t xml:space="preserve"> statt dem alten </w:t>
      </w:r>
      <w:r w:rsidR="00B73C59" w:rsidRPr="00240B9E">
        <w:rPr>
          <w:i/>
        </w:rPr>
        <w:t>krüter</w:t>
      </w:r>
      <w:r w:rsidR="00A35BDE">
        <w:rPr>
          <w:i/>
        </w:rPr>
        <w:t xml:space="preserve">, </w:t>
      </w:r>
      <w:r w:rsidR="00A35BDE" w:rsidRPr="00A35BDE">
        <w:rPr>
          <w:i/>
        </w:rPr>
        <w:t>verblæibe</w:t>
      </w:r>
      <w:r w:rsidR="00A35BDE">
        <w:t xml:space="preserve"> statt </w:t>
      </w:r>
      <w:r w:rsidR="00A35BDE" w:rsidRPr="00A35BDE">
        <w:rPr>
          <w:i/>
        </w:rPr>
        <w:t>verblybe</w:t>
      </w:r>
      <w:r w:rsidR="00EE3961">
        <w:rPr>
          <w:i/>
        </w:rPr>
        <w:t xml:space="preserve"> </w:t>
      </w:r>
      <w:r w:rsidR="00EE3961">
        <w:t>(19)</w:t>
      </w:r>
      <w:r w:rsidR="00A35BDE" w:rsidRPr="00EE3961">
        <w:t>;</w:t>
      </w:r>
      <w:r w:rsidR="00A35BDE">
        <w:t xml:space="preserve"> </w:t>
      </w:r>
      <w:r w:rsidR="00B73C59">
        <w:t xml:space="preserve">manchmal schoss er sogar übers Ziel hinaus, etwa im </w:t>
      </w:r>
      <w:r w:rsidR="00B73C59" w:rsidRPr="00B73C59">
        <w:t xml:space="preserve">Wort </w:t>
      </w:r>
      <w:r w:rsidR="00B73C59" w:rsidRPr="00B73C59">
        <w:rPr>
          <w:i/>
        </w:rPr>
        <w:t>wæildtfäng</w:t>
      </w:r>
      <w:r w:rsidR="00B73C59" w:rsidRPr="00B73C59">
        <w:t xml:space="preserve"> "Wildfänge" (= 'wilde Schösslinge') (11), wo er</w:t>
      </w:r>
      <w:r w:rsidR="00453912">
        <w:t xml:space="preserve"> auch für </w:t>
      </w:r>
      <w:r w:rsidR="00B73C59">
        <w:t xml:space="preserve">kurzes </w:t>
      </w:r>
      <w:r w:rsidR="00B73C59" w:rsidRPr="00453912">
        <w:rPr>
          <w:i/>
        </w:rPr>
        <w:t>i</w:t>
      </w:r>
      <w:r w:rsidR="00B73C59">
        <w:t xml:space="preserve"> den "modischen" Diphthong einsetzt. </w:t>
      </w:r>
      <w:r w:rsidR="005071CA">
        <w:t>Seine</w:t>
      </w:r>
      <w:r w:rsidR="00453912">
        <w:t xml:space="preserve"> Schrift verrät eine geübte Hand, aber </w:t>
      </w:r>
      <w:r w:rsidR="002A1E95">
        <w:t>der Oberst</w:t>
      </w:r>
      <w:r w:rsidR="00B73C59">
        <w:t xml:space="preserve"> war kein berufsmässiger Schreiber, </w:t>
      </w:r>
      <w:r w:rsidR="00453912">
        <w:t>d</w:t>
      </w:r>
      <w:r w:rsidR="00240B9E">
        <w:t>er täglich mit unterschiedlich</w:t>
      </w:r>
      <w:r w:rsidR="005071CA">
        <w:t xml:space="preserve"> Geschriebenem</w:t>
      </w:r>
      <w:r w:rsidR="00453912">
        <w:t xml:space="preserve"> umging und aus dem Vergleich seinen eigenen Gebrauch </w:t>
      </w:r>
      <w:r w:rsidR="005071CA">
        <w:t>finden</w:t>
      </w:r>
      <w:r w:rsidR="00453912">
        <w:t xml:space="preserve"> konnte. </w:t>
      </w:r>
    </w:p>
    <w:p w:rsidR="008D2A4E" w:rsidRDefault="002A1E95" w:rsidP="003578CF">
      <w:r>
        <w:t xml:space="preserve">Der kleine </w:t>
      </w:r>
      <w:r w:rsidRPr="00240B9E">
        <w:rPr>
          <w:i/>
        </w:rPr>
        <w:t>Vßzug</w:t>
      </w:r>
      <w:r>
        <w:t xml:space="preserve"> ist sprachlich also noch im wesentlichen der alten eidgenössischen Schriftsprache verpflichtet, zeigt aber bereits Spuren der neueren deutschen Schriftsprache. Zudem ist</w:t>
      </w:r>
      <w:r w:rsidR="00D3251F">
        <w:t xml:space="preserve"> </w:t>
      </w:r>
      <w:r>
        <w:t>er</w:t>
      </w:r>
      <w:r w:rsidR="00D3251F">
        <w:t xml:space="preserve"> </w:t>
      </w:r>
      <w:r>
        <w:t xml:space="preserve">kein sorgfältig stilisierter Bericht, sondern ein schnell geschriebenes Protokoll </w:t>
      </w:r>
      <w:r w:rsidR="00D3251F">
        <w:t xml:space="preserve">zum privaten Gebrauch des </w:t>
      </w:r>
      <w:r w:rsidR="00240B9E">
        <w:t>Verfassers</w:t>
      </w:r>
      <w:r w:rsidR="00D3251F">
        <w:t xml:space="preserve"> und </w:t>
      </w:r>
      <w:r>
        <w:t>vielleicht</w:t>
      </w:r>
      <w:r w:rsidR="00D3251F">
        <w:t xml:space="preserve"> eines Fortsetzer</w:t>
      </w:r>
      <w:r w:rsidR="00453912">
        <w:t>s</w:t>
      </w:r>
      <w:r w:rsidR="00D3251F">
        <w:t xml:space="preserve"> seiner gärtnerischen  Bemühungen</w:t>
      </w:r>
      <w:r>
        <w:t>. Auch d</w:t>
      </w:r>
      <w:r w:rsidR="00D3251F">
        <w:t xml:space="preserve">as wirkt sich auf </w:t>
      </w:r>
      <w:r w:rsidR="00453912">
        <w:t>seine</w:t>
      </w:r>
      <w:r w:rsidR="00240B9E">
        <w:t xml:space="preserve"> Sprache aus: </w:t>
      </w:r>
    </w:p>
    <w:p w:rsidR="003578CF" w:rsidRDefault="003578CF" w:rsidP="003578CF"/>
    <w:p w:rsidR="003578CF" w:rsidRDefault="003578CF" w:rsidP="003578CF">
      <w:pPr>
        <w:ind w:left="709" w:hanging="709"/>
      </w:pPr>
      <w:r>
        <w:tab/>
      </w:r>
      <w:r w:rsidR="00240B9E" w:rsidRPr="001920D8">
        <w:t>Wan n</w:t>
      </w:r>
      <w:r w:rsidR="00240B9E" w:rsidRPr="000A17DC">
        <w:t>ú</w:t>
      </w:r>
      <w:r w:rsidR="00240B9E" w:rsidRPr="001920D8">
        <w:t>n ich die zwæÿ von dem ordt,</w:t>
      </w:r>
      <w:r>
        <w:t xml:space="preserve"> </w:t>
      </w:r>
      <w:r w:rsidR="00240B9E" w:rsidRPr="001920D8">
        <w:t>do seÿ in gemæin 4 oder mær jarren</w:t>
      </w:r>
      <w:r>
        <w:t xml:space="preserve"> gestanden sindt, durch einnem</w:t>
      </w:r>
      <w:r w:rsidR="00EE3961" w:rsidRPr="00EE3961">
        <w:t xml:space="preserve"> </w:t>
      </w:r>
      <w:r w:rsidR="00EE3961" w:rsidRPr="001920D8">
        <w:t>flïsigen</w:t>
      </w:r>
      <w:r w:rsidR="00EE3961">
        <w:t xml:space="preserve"> </w:t>
      </w:r>
      <w:r w:rsidR="00EE3961" w:rsidRPr="001920D8">
        <w:t>dienner</w:t>
      </w:r>
      <w:r w:rsidR="00240B9E" w:rsidRPr="001920D8">
        <w:t>, der mier die wurtzell woll</w:t>
      </w:r>
      <w:r>
        <w:t xml:space="preserve"> </w:t>
      </w:r>
      <w:r w:rsidR="00240B9E" w:rsidRPr="001920D8">
        <w:t>verschondt hab, lon ußzüchen für in</w:t>
      </w:r>
      <w:r>
        <w:t xml:space="preserve"> dennen gemachten </w:t>
      </w:r>
      <w:r w:rsidR="00240B9E" w:rsidRPr="001920D8">
        <w:t>gr</w:t>
      </w:r>
      <w:r w:rsidR="00240B9E" w:rsidRPr="000A17DC">
        <w:t>ú</w:t>
      </w:r>
      <w:r w:rsidR="00240B9E">
        <w:t>ben wi</w:t>
      </w:r>
      <w:r w:rsidR="00240B9E" w:rsidRPr="001920D8">
        <w:t>der z</w:t>
      </w:r>
      <w:r w:rsidR="00240B9E" w:rsidRPr="000A17DC">
        <w:t>ú</w:t>
      </w:r>
      <w:r>
        <w:t xml:space="preserve"> </w:t>
      </w:r>
      <w:r w:rsidR="00240B9E" w:rsidRPr="001920D8">
        <w:t>sötzen, hab ich z</w:t>
      </w:r>
      <w:r w:rsidR="00240B9E" w:rsidRPr="000A17DC">
        <w:t>ú</w:t>
      </w:r>
      <w:r w:rsidR="00240B9E" w:rsidRPr="001920D8">
        <w:t>m ærsten z</w:t>
      </w:r>
      <w:r w:rsidR="00240B9E" w:rsidRPr="000A17DC">
        <w:t>ú</w:t>
      </w:r>
      <w:r w:rsidR="00240B9E" w:rsidRPr="001920D8">
        <w:rPr>
          <w:sz w:val="20"/>
          <w:szCs w:val="20"/>
        </w:rPr>
        <w:t xml:space="preserve"> </w:t>
      </w:r>
      <w:r w:rsidR="00240B9E" w:rsidRPr="001920D8">
        <w:t>allen</w:t>
      </w:r>
      <w:r>
        <w:t xml:space="preserve"> </w:t>
      </w:r>
      <w:r w:rsidR="00240B9E" w:rsidRPr="001920D8">
        <w:t>gr</w:t>
      </w:r>
      <w:r w:rsidR="00240B9E" w:rsidRPr="000A17DC">
        <w:t>ú</w:t>
      </w:r>
      <w:r w:rsidR="00240B9E" w:rsidRPr="001920D8">
        <w:t>ben ein starcken z</w:t>
      </w:r>
      <w:r w:rsidR="00240B9E" w:rsidRPr="000A17DC">
        <w:t>ú</w:t>
      </w:r>
      <w:r w:rsidR="00240B9E" w:rsidRPr="001920D8">
        <w:t>n st</w:t>
      </w:r>
      <w:r w:rsidR="00240B9E" w:rsidRPr="000A17DC">
        <w:rPr>
          <w:u w:val="single"/>
        </w:rPr>
        <w:t>ä</w:t>
      </w:r>
      <w:r w:rsidR="00240B9E" w:rsidRPr="001920D8">
        <w:t>cken lon</w:t>
      </w:r>
      <w:r>
        <w:t xml:space="preserve"> </w:t>
      </w:r>
      <w:r w:rsidR="00240B9E" w:rsidRPr="001920D8">
        <w:t>thragen undt ein corp oder 2 foll</w:t>
      </w:r>
      <w:r>
        <w:t xml:space="preserve"> </w:t>
      </w:r>
      <w:r w:rsidR="00240B9E" w:rsidRPr="001920D8">
        <w:t>g</w:t>
      </w:r>
      <w:r w:rsidR="00240B9E" w:rsidRPr="000A17DC">
        <w:t>ú</w:t>
      </w:r>
      <w:r w:rsidR="00240B9E">
        <w:t xml:space="preserve">tter </w:t>
      </w:r>
      <w:r w:rsidR="00240B9E" w:rsidRPr="003578CF">
        <w:t>schorretten</w:t>
      </w:r>
      <w:r w:rsidR="00240B9E" w:rsidRPr="001920D8">
        <w:t>. Darnach so sötz ich den</w:t>
      </w:r>
      <w:r>
        <w:t xml:space="preserve"> </w:t>
      </w:r>
      <w:r w:rsidR="00240B9E" w:rsidRPr="001920D8">
        <w:t>zwæÿ hin in die gr</w:t>
      </w:r>
      <w:r w:rsidR="00240B9E" w:rsidRPr="000A17DC">
        <w:t>ú</w:t>
      </w:r>
      <w:r w:rsidR="00240B9E" w:rsidRPr="001920D8">
        <w:t>ben, doch nitt thœiff.</w:t>
      </w:r>
      <w:r>
        <w:t xml:space="preserve"> </w:t>
      </w:r>
      <w:r w:rsidR="00240B9E" w:rsidRPr="001920D8">
        <w:t>Wan die gr</w:t>
      </w:r>
      <w:r w:rsidR="00240B9E" w:rsidRPr="000A17DC">
        <w:t>ú</w:t>
      </w:r>
      <w:r w:rsidR="00240B9E">
        <w:t>ben schon tho</w:t>
      </w:r>
      <w:r w:rsidR="00240B9E" w:rsidRPr="00F20181">
        <w:rPr>
          <w:vertAlign w:val="superscript"/>
        </w:rPr>
        <w:t>e</w:t>
      </w:r>
      <w:r w:rsidR="00240B9E" w:rsidRPr="001920D8">
        <w:t>iff ist, so lon</w:t>
      </w:r>
      <w:r>
        <w:t xml:space="preserve"> </w:t>
      </w:r>
      <w:r w:rsidR="00240B9E" w:rsidRPr="001920D8">
        <w:t>ich von dem usgözognen h</w:t>
      </w:r>
      <w:r w:rsidR="00240B9E" w:rsidRPr="000A17DC">
        <w:rPr>
          <w:u w:val="single"/>
        </w:rPr>
        <w:t>ä</w:t>
      </w:r>
      <w:r w:rsidR="00240B9E" w:rsidRPr="001920D8">
        <w:t>rdt wider</w:t>
      </w:r>
      <w:r>
        <w:t xml:space="preserve"> </w:t>
      </w:r>
      <w:r w:rsidR="00240B9E" w:rsidRPr="001920D8">
        <w:t>drin w</w:t>
      </w:r>
      <w:r w:rsidR="00240B9E" w:rsidRPr="000A17DC">
        <w:rPr>
          <w:u w:val="single"/>
        </w:rPr>
        <w:t>ä</w:t>
      </w:r>
      <w:r w:rsidR="00240B9E" w:rsidRPr="001920D8">
        <w:t>rffen, wann uff den wurtzellen</w:t>
      </w:r>
      <w:r>
        <w:t xml:space="preserve"> </w:t>
      </w:r>
      <w:r w:rsidR="00240B9E" w:rsidRPr="001920D8">
        <w:t>n</w:t>
      </w:r>
      <w:r w:rsidR="00240B9E" w:rsidRPr="000A17DC">
        <w:t>ú</w:t>
      </w:r>
      <w:r w:rsidR="00240B9E" w:rsidRPr="001920D8">
        <w:t>r ein halben sch</w:t>
      </w:r>
      <w:r w:rsidR="00240B9E" w:rsidRPr="000A17DC">
        <w:t>ú</w:t>
      </w:r>
      <w:r w:rsidR="00240B9E" w:rsidRPr="001920D8">
        <w:t xml:space="preserve"> erthrich, als z</w:t>
      </w:r>
      <w:r w:rsidR="00240B9E" w:rsidRPr="000A17DC">
        <w:t>ú</w:t>
      </w:r>
      <w:r w:rsidR="00240B9E" w:rsidRPr="001920D8">
        <w:t>m</w:t>
      </w:r>
      <w:r>
        <w:t xml:space="preserve"> </w:t>
      </w:r>
      <w:r w:rsidR="00240B9E" w:rsidRPr="001920D8">
        <w:t>ersten ein w</w:t>
      </w:r>
      <w:r w:rsidR="00240B9E" w:rsidRPr="000A17DC">
        <w:rPr>
          <w:u w:val="single"/>
        </w:rPr>
        <w:t>ä</w:t>
      </w:r>
      <w:r w:rsidR="00240B9E" w:rsidRPr="001920D8">
        <w:t>nnig uff den wurtzellen des</w:t>
      </w:r>
      <w:r>
        <w:t xml:space="preserve"> </w:t>
      </w:r>
      <w:r w:rsidR="00240B9E" w:rsidRPr="001920D8">
        <w:t>ußgezognen ræinnen grundt undt –</w:t>
      </w:r>
      <w:r>
        <w:t xml:space="preserve"> </w:t>
      </w:r>
      <w:r w:rsidR="00240B9E" w:rsidRPr="001920D8">
        <w:t>Nota – den woll under den wurtzell</w:t>
      </w:r>
      <w:r>
        <w:t xml:space="preserve"> </w:t>
      </w:r>
      <w:r w:rsidR="00240B9E" w:rsidRPr="001920D8">
        <w:t xml:space="preserve">stossen, das die wolverfüldt sigendt, / </w:t>
      </w:r>
      <w:r w:rsidR="00240B9E" w:rsidRPr="001920D8">
        <w:rPr>
          <w:i/>
        </w:rPr>
        <w:t>(p. 20)</w:t>
      </w:r>
      <w:r>
        <w:t xml:space="preserve"> </w:t>
      </w:r>
      <w:r w:rsidR="00240B9E" w:rsidRPr="001920D8">
        <w:t>ouch nitt hols darun</w:t>
      </w:r>
      <w:r>
        <w:t>der verblæibe […]</w:t>
      </w:r>
    </w:p>
    <w:p w:rsidR="003578CF" w:rsidRDefault="003578CF" w:rsidP="003578CF">
      <w:pPr>
        <w:ind w:left="709" w:hanging="709"/>
      </w:pPr>
    </w:p>
    <w:p w:rsidR="00EE3961" w:rsidRDefault="00646F3E" w:rsidP="00697E5D">
      <w:r>
        <w:t>Praroman beginnt mit einem</w:t>
      </w:r>
      <w:r w:rsidR="00F0152D">
        <w:t xml:space="preserve"> ziemlich </w:t>
      </w:r>
      <w:r w:rsidR="002F7286">
        <w:t>kanzleimässigen, anspruchsvollen</w:t>
      </w:r>
      <w:r w:rsidR="00F0152D">
        <w:t xml:space="preserve"> Satzbau, </w:t>
      </w:r>
      <w:r>
        <w:t xml:space="preserve">der </w:t>
      </w:r>
      <w:r w:rsidR="002F7286">
        <w:t xml:space="preserve">im Laufe der Beschreibung durchbrochen </w:t>
      </w:r>
      <w:r>
        <w:t xml:space="preserve">wird </w:t>
      </w:r>
      <w:r w:rsidR="002F7286">
        <w:t xml:space="preserve">durch </w:t>
      </w:r>
      <w:r>
        <w:t>nachträgliche Einfälle</w:t>
      </w:r>
      <w:r w:rsidR="00015B5C">
        <w:t xml:space="preserve">: </w:t>
      </w:r>
      <w:r w:rsidR="0047146A">
        <w:t>Wichtig ist,</w:t>
      </w:r>
      <w:r w:rsidR="002F7286">
        <w:t xml:space="preserve"> dass die Grube nicht zu tief </w:t>
      </w:r>
      <w:r w:rsidR="001C41E8">
        <w:t xml:space="preserve">ist - </w:t>
      </w:r>
      <w:r w:rsidR="0047146A">
        <w:t xml:space="preserve">aber was </w:t>
      </w:r>
      <w:r w:rsidR="00EE3961">
        <w:t xml:space="preserve">ist zu </w:t>
      </w:r>
      <w:r w:rsidR="0047146A">
        <w:t xml:space="preserve">tun, </w:t>
      </w:r>
      <w:r w:rsidR="002F7286">
        <w:t xml:space="preserve">falls </w:t>
      </w:r>
      <w:r w:rsidR="001A5C1E">
        <w:t>der Diener sie</w:t>
      </w:r>
      <w:r w:rsidR="002F7286">
        <w:t xml:space="preserve"> schon zu tief </w:t>
      </w:r>
      <w:r w:rsidR="001A5C1E">
        <w:t>gegraben haben</w:t>
      </w:r>
      <w:r w:rsidR="0047146A">
        <w:t xml:space="preserve"> sollte? Das muss nachgetragen werden.</w:t>
      </w:r>
      <w:r w:rsidR="008D2A4E">
        <w:t xml:space="preserve"> Dann geht es darum, das Setzen genauer zu fassen</w:t>
      </w:r>
      <w:r w:rsidR="001C41E8">
        <w:t>; hier ist besonders wichtig, dass nicht zu viel Erdreich</w:t>
      </w:r>
      <w:r w:rsidR="002F7286">
        <w:t xml:space="preserve"> </w:t>
      </w:r>
      <w:r w:rsidR="002F7286" w:rsidRPr="008D2A4E">
        <w:rPr>
          <w:i/>
        </w:rPr>
        <w:t xml:space="preserve">auf </w:t>
      </w:r>
      <w:r w:rsidR="002F7286" w:rsidRPr="00EE3961">
        <w:t>die Wurzeln</w:t>
      </w:r>
      <w:r w:rsidR="002F7286">
        <w:t xml:space="preserve"> geschüttet </w:t>
      </w:r>
      <w:r w:rsidR="001C41E8">
        <w:t>wird</w:t>
      </w:r>
      <w:r w:rsidR="002F7286">
        <w:t>, worauf dem Verfasser einfällt, dass</w:t>
      </w:r>
      <w:r w:rsidR="00015B5C">
        <w:t xml:space="preserve"> vorher</w:t>
      </w:r>
      <w:r w:rsidR="002F7286">
        <w:t xml:space="preserve"> die Hohlräume </w:t>
      </w:r>
      <w:r w:rsidR="002F7286" w:rsidRPr="008D2A4E">
        <w:rPr>
          <w:i/>
        </w:rPr>
        <w:t xml:space="preserve">unter </w:t>
      </w:r>
      <w:r w:rsidR="002F7286" w:rsidRPr="00EE3961">
        <w:t>den Wurzeln</w:t>
      </w:r>
      <w:r w:rsidR="002F7286">
        <w:t xml:space="preserve"> </w:t>
      </w:r>
      <w:r w:rsidR="001C41E8">
        <w:t>aufgefüllt sein müssen</w:t>
      </w:r>
      <w:r w:rsidR="008D2A4E">
        <w:t xml:space="preserve">. </w:t>
      </w:r>
      <w:r w:rsidR="00015B5C">
        <w:t>Praroman schreibt</w:t>
      </w:r>
      <w:r w:rsidR="008D2A4E">
        <w:t xml:space="preserve"> einen Stil, den man </w:t>
      </w:r>
      <w:r w:rsidR="0047146A">
        <w:rPr>
          <w:i/>
        </w:rPr>
        <w:t>P</w:t>
      </w:r>
      <w:r w:rsidR="008D2A4E" w:rsidRPr="00015B5C">
        <w:rPr>
          <w:i/>
        </w:rPr>
        <w:t>arlando</w:t>
      </w:r>
      <w:r w:rsidR="008D2A4E">
        <w:t xml:space="preserve"> genannt hat,</w:t>
      </w:r>
      <w:r w:rsidR="003F20DF">
        <w:rPr>
          <w:rStyle w:val="Funotenzeichen"/>
        </w:rPr>
        <w:footnoteReference w:id="4"/>
      </w:r>
      <w:r w:rsidR="008D2A4E">
        <w:t xml:space="preserve"> und den wir alle produziere, wenn wir einen Verlauf rasch und unvorbereitet nachzeichnen: Wir beginnen beim Auffälligsten und trage</w:t>
      </w:r>
      <w:r w:rsidR="00015B5C">
        <w:t>n</w:t>
      </w:r>
      <w:r w:rsidR="008D2A4E">
        <w:t xml:space="preserve"> dann die </w:t>
      </w:r>
      <w:r w:rsidR="00015B5C">
        <w:t>Feinheiten</w:t>
      </w:r>
      <w:r w:rsidR="008D2A4E">
        <w:t xml:space="preserve"> </w:t>
      </w:r>
      <w:r w:rsidR="0047146A">
        <w:t xml:space="preserve">nach, </w:t>
      </w:r>
      <w:r w:rsidR="008D2A4E">
        <w:t>in der Ordnung, wie sie uns e</w:t>
      </w:r>
      <w:r w:rsidR="0047146A">
        <w:t>infallen</w:t>
      </w:r>
      <w:r w:rsidR="008D2A4E">
        <w:t>.</w:t>
      </w:r>
      <w:r w:rsidR="00015B5C">
        <w:t xml:space="preserve"> </w:t>
      </w:r>
    </w:p>
    <w:p w:rsidR="00EE3961" w:rsidRDefault="00015B5C" w:rsidP="00684833">
      <w:r>
        <w:t xml:space="preserve">An sich ist der Schreiber mit dem Kanzleistil vertraut, aber hier fehlen Zeit und Notwendigkeit für </w:t>
      </w:r>
      <w:r w:rsidR="00C46326">
        <w:t xml:space="preserve">stilistische Bemühungen </w:t>
      </w:r>
      <w:r w:rsidR="00C46326" w:rsidRPr="001C41E8">
        <w:t xml:space="preserve">- und auch die </w:t>
      </w:r>
      <w:r w:rsidR="001C41E8">
        <w:t>Übung</w:t>
      </w:r>
      <w:r w:rsidR="00C46326" w:rsidRPr="001C41E8">
        <w:t xml:space="preserve">, denn für die schriftliche Form der Texte war der Schreiber verantwortlich, wie der </w:t>
      </w:r>
      <w:r w:rsidR="00C46326" w:rsidRPr="001C41E8">
        <w:rPr>
          <w:i/>
        </w:rPr>
        <w:t>flisige diener</w:t>
      </w:r>
      <w:r w:rsidR="00C46326" w:rsidRPr="001C41E8">
        <w:t xml:space="preserve"> für das Ausheben der Pflanzgruben.</w:t>
      </w:r>
      <w:r w:rsidR="00C46326">
        <w:t xml:space="preserve"> </w:t>
      </w:r>
      <w:r>
        <w:t xml:space="preserve">Andere Besonderheiten des kleinen Passus </w:t>
      </w:r>
      <w:r w:rsidR="00C46326">
        <w:t>betre</w:t>
      </w:r>
      <w:r w:rsidR="001C41E8">
        <w:t>ffen das eigentlich Sprachliche selber.</w:t>
      </w:r>
      <w:r w:rsidR="00C46326">
        <w:t xml:space="preserve"> Das beginnt bei </w:t>
      </w:r>
      <w:r>
        <w:t>der Wortfolge (</w:t>
      </w:r>
      <w:r w:rsidRPr="00F0152D">
        <w:rPr>
          <w:i/>
        </w:rPr>
        <w:t>wan nun ich</w:t>
      </w:r>
      <w:r>
        <w:t xml:space="preserve"> statt </w:t>
      </w:r>
      <w:r w:rsidRPr="00F0152D">
        <w:rPr>
          <w:i/>
        </w:rPr>
        <w:t>wann ich nun</w:t>
      </w:r>
      <w:r w:rsidR="00C46326">
        <w:rPr>
          <w:i/>
        </w:rPr>
        <w:t xml:space="preserve">; lon ußzüchen </w:t>
      </w:r>
      <w:r w:rsidR="00C46326" w:rsidRPr="00962CD1">
        <w:t>statt</w:t>
      </w:r>
      <w:r w:rsidR="00C46326">
        <w:rPr>
          <w:i/>
        </w:rPr>
        <w:t xml:space="preserve"> </w:t>
      </w:r>
      <w:r w:rsidR="00962CD1">
        <w:rPr>
          <w:i/>
        </w:rPr>
        <w:t>ußzüchen lon</w:t>
      </w:r>
      <w:r w:rsidRPr="00F0152D">
        <w:rPr>
          <w:i/>
        </w:rPr>
        <w:t>)</w:t>
      </w:r>
      <w:r>
        <w:t xml:space="preserve">, </w:t>
      </w:r>
      <w:r w:rsidR="00C46326">
        <w:t xml:space="preserve">führt über die </w:t>
      </w:r>
      <w:r>
        <w:t>Flexion (</w:t>
      </w:r>
      <w:r w:rsidRPr="00F0152D">
        <w:rPr>
          <w:i/>
        </w:rPr>
        <w:t>jarre</w:t>
      </w:r>
      <w:r>
        <w:rPr>
          <w:i/>
        </w:rPr>
        <w:t>n</w:t>
      </w:r>
      <w:r w:rsidR="00C46326">
        <w:rPr>
          <w:i/>
        </w:rPr>
        <w:t xml:space="preserve"> </w:t>
      </w:r>
      <w:r w:rsidR="00C46326">
        <w:t xml:space="preserve">statt </w:t>
      </w:r>
      <w:r w:rsidR="00C46326" w:rsidRPr="00C46326">
        <w:rPr>
          <w:i/>
        </w:rPr>
        <w:t>jare</w:t>
      </w:r>
      <w:r>
        <w:rPr>
          <w:i/>
        </w:rPr>
        <w:t>;</w:t>
      </w:r>
      <w:r>
        <w:t xml:space="preserve"> </w:t>
      </w:r>
      <w:r w:rsidRPr="00F0152D">
        <w:rPr>
          <w:i/>
        </w:rPr>
        <w:t>durch einem</w:t>
      </w:r>
      <w:r>
        <w:t xml:space="preserve"> statt </w:t>
      </w:r>
      <w:r w:rsidRPr="00F0152D">
        <w:rPr>
          <w:i/>
        </w:rPr>
        <w:t>einen</w:t>
      </w:r>
      <w:r w:rsidR="00EE3961">
        <w:t xml:space="preserve"> </w:t>
      </w:r>
      <w:r w:rsidR="00EE3961" w:rsidRPr="00EE3961">
        <w:rPr>
          <w:i/>
        </w:rPr>
        <w:t>dienner</w:t>
      </w:r>
      <w:r w:rsidR="00962CD1">
        <w:t>) zu den</w:t>
      </w:r>
      <w:r>
        <w:t xml:space="preserve"> Satzverbindungen </w:t>
      </w:r>
      <w:r w:rsidR="001C41E8">
        <w:rPr>
          <w:i/>
        </w:rPr>
        <w:t xml:space="preserve">(lon ußzüchen für </w:t>
      </w:r>
      <w:r w:rsidRPr="00F0152D">
        <w:rPr>
          <w:i/>
        </w:rPr>
        <w:t>wider zu sötzen)</w:t>
      </w:r>
      <w:r w:rsidR="00962CD1">
        <w:rPr>
          <w:i/>
        </w:rPr>
        <w:t xml:space="preserve"> </w:t>
      </w:r>
      <w:r w:rsidR="00962CD1" w:rsidRPr="00962CD1">
        <w:t xml:space="preserve">und </w:t>
      </w:r>
      <w:r w:rsidR="00DF2EB4">
        <w:t>zum</w:t>
      </w:r>
      <w:r w:rsidR="00962CD1">
        <w:t xml:space="preserve"> Wortschatz </w:t>
      </w:r>
      <w:r w:rsidR="00962CD1" w:rsidRPr="00962CD1">
        <w:rPr>
          <w:i/>
        </w:rPr>
        <w:t xml:space="preserve">(zwæÿ, </w:t>
      </w:r>
      <w:r w:rsidR="000812D1">
        <w:rPr>
          <w:i/>
        </w:rPr>
        <w:t xml:space="preserve">töiff, </w:t>
      </w:r>
      <w:r w:rsidR="00962CD1" w:rsidRPr="00962CD1">
        <w:rPr>
          <w:i/>
        </w:rPr>
        <w:t>schorreten, härd)</w:t>
      </w:r>
      <w:r w:rsidR="00962CD1">
        <w:t xml:space="preserve">. </w:t>
      </w:r>
    </w:p>
    <w:p w:rsidR="00684833" w:rsidRDefault="00962CD1" w:rsidP="00684833">
      <w:r>
        <w:t xml:space="preserve">Viele dieser Besonderheiten erinnern an die alemannische Mundart. Das beruht aber nicht etwa darauf, dass  Praroman Mundart hätte schreiben </w:t>
      </w:r>
      <w:r w:rsidRPr="00EE3961">
        <w:rPr>
          <w:i/>
        </w:rPr>
        <w:t>wollen</w:t>
      </w:r>
      <w:r>
        <w:t xml:space="preserve"> oder </w:t>
      </w:r>
      <w:r w:rsidR="000812D1">
        <w:t xml:space="preserve">dass er </w:t>
      </w:r>
      <w:r>
        <w:t>die Schriftsprache nicht genüge</w:t>
      </w:r>
      <w:r w:rsidR="000812D1">
        <w:t>nd beherrscht hä</w:t>
      </w:r>
      <w:r>
        <w:t xml:space="preserve">tte. Grund für die dialektnahen Elemente ist vielmehr, dass die alte eidgenössische Schriftsprache auf den einheimischen Mundarten "fundiert" war, wie man sagt: Die Schriftsprache </w:t>
      </w:r>
      <w:r w:rsidR="000812D1">
        <w:t>kam von den Mundarten her</w:t>
      </w:r>
      <w:r w:rsidR="0059370F">
        <w:t xml:space="preserve"> und </w:t>
      </w:r>
      <w:r w:rsidR="0047146A">
        <w:t>war</w:t>
      </w:r>
      <w:r w:rsidR="0059370F">
        <w:t xml:space="preserve"> </w:t>
      </w:r>
      <w:r w:rsidR="0047146A">
        <w:t>ihnen</w:t>
      </w:r>
      <w:r w:rsidR="0059370F">
        <w:t xml:space="preserve"> nahe</w:t>
      </w:r>
      <w:r w:rsidR="00EE3961">
        <w:t>. B</w:t>
      </w:r>
      <w:r w:rsidR="000812D1">
        <w:t>esonders der Wortschatz der Mundarten stand ihr fast vollständig zur Verfügung</w:t>
      </w:r>
      <w:r w:rsidR="001C41E8">
        <w:t xml:space="preserve"> -</w:t>
      </w:r>
      <w:r w:rsidR="000812D1">
        <w:t xml:space="preserve"> aber nicht unverändert: das auslautende </w:t>
      </w:r>
      <w:r w:rsidR="000812D1" w:rsidRPr="000812D1">
        <w:rPr>
          <w:i/>
        </w:rPr>
        <w:t>–n</w:t>
      </w:r>
      <w:r w:rsidR="000812D1">
        <w:t xml:space="preserve"> z.B., das in den Dialekten schon damals </w:t>
      </w:r>
      <w:r w:rsidR="00516EED">
        <w:t>weggefallen war</w:t>
      </w:r>
      <w:r w:rsidR="000812D1">
        <w:t xml:space="preserve">, musste </w:t>
      </w:r>
      <w:r w:rsidR="0059370F">
        <w:t xml:space="preserve">in der Schrift wieder eintreten: </w:t>
      </w:r>
      <w:r w:rsidR="0059370F" w:rsidRPr="0059370F">
        <w:rPr>
          <w:i/>
        </w:rPr>
        <w:t>lon ußzüchen für in dennen gemachten grúben wider zú sötzen</w:t>
      </w:r>
      <w:r w:rsidR="0059370F">
        <w:t xml:space="preserve"> entspricht zwar in der Konstruktion</w:t>
      </w:r>
      <w:r w:rsidR="005537BF">
        <w:t xml:space="preserve"> (</w:t>
      </w:r>
      <w:r w:rsidR="005537BF" w:rsidRPr="0047146A">
        <w:rPr>
          <w:i/>
        </w:rPr>
        <w:t>für...zu setzen</w:t>
      </w:r>
      <w:r w:rsidR="005537BF">
        <w:t>)</w:t>
      </w:r>
      <w:r w:rsidR="0059370F">
        <w:t xml:space="preserve"> und in der Wortfolge </w:t>
      </w:r>
      <w:r w:rsidR="005537BF">
        <w:t>(</w:t>
      </w:r>
      <w:r w:rsidR="005537BF" w:rsidRPr="0047146A">
        <w:rPr>
          <w:i/>
        </w:rPr>
        <w:t>lassen ausziehen</w:t>
      </w:r>
      <w:r w:rsidR="005537BF">
        <w:t xml:space="preserve">) </w:t>
      </w:r>
      <w:r w:rsidR="0059370F">
        <w:t xml:space="preserve">der Mundart, aber alle </w:t>
      </w:r>
      <w:r w:rsidR="0059370F" w:rsidRPr="005537BF">
        <w:rPr>
          <w:i/>
        </w:rPr>
        <w:t>–n</w:t>
      </w:r>
      <w:r w:rsidR="0059370F">
        <w:t xml:space="preserve"> sind wieder eingefügt. </w:t>
      </w:r>
      <w:r w:rsidR="0059370F" w:rsidRPr="0059370F">
        <w:rPr>
          <w:i/>
        </w:rPr>
        <w:t>schorreten</w:t>
      </w:r>
      <w:r w:rsidR="0059370F">
        <w:t xml:space="preserve"> kommt aus der Mundart, steht aber der Schriftsprache</w:t>
      </w:r>
      <w:r w:rsidR="00E14FD9">
        <w:t xml:space="preserve"> mit den nötigen Modifikationen </w:t>
      </w:r>
      <w:r w:rsidR="0059370F">
        <w:t>zur Verfügung</w:t>
      </w:r>
      <w:r w:rsidR="00516EED">
        <w:t>, a</w:t>
      </w:r>
      <w:r w:rsidR="00E14FD9">
        <w:t xml:space="preserve">uch hier ist das </w:t>
      </w:r>
      <w:r w:rsidR="00E14FD9" w:rsidRPr="00E14FD9">
        <w:rPr>
          <w:i/>
        </w:rPr>
        <w:t>–n</w:t>
      </w:r>
      <w:r w:rsidR="00E14FD9">
        <w:t xml:space="preserve"> wieder angetreten</w:t>
      </w:r>
      <w:r w:rsidR="0059370F">
        <w:t xml:space="preserve">. Eine Verbform </w:t>
      </w:r>
      <w:r w:rsidR="000812D1">
        <w:t xml:space="preserve">wie </w:t>
      </w:r>
      <w:r w:rsidR="000812D1" w:rsidRPr="000812D1">
        <w:rPr>
          <w:i/>
        </w:rPr>
        <w:t>sigend</w:t>
      </w:r>
      <w:r w:rsidR="00E14FD9">
        <w:rPr>
          <w:i/>
        </w:rPr>
        <w:t>t</w:t>
      </w:r>
      <w:r w:rsidR="000812D1">
        <w:t xml:space="preserve"> </w:t>
      </w:r>
      <w:r w:rsidR="0059370F">
        <w:t xml:space="preserve">erinnert zwar an schweizerdeutsche Verbformen, aber sie </w:t>
      </w:r>
      <w:r w:rsidR="000812D1">
        <w:t xml:space="preserve">ging schon im damaligen Freiburgerdeutschen </w:t>
      </w:r>
      <w:r w:rsidR="0059370F">
        <w:t xml:space="preserve">längst </w:t>
      </w:r>
      <w:r w:rsidR="000812D1">
        <w:t xml:space="preserve">nicht mehr auf </w:t>
      </w:r>
      <w:r w:rsidR="000812D1" w:rsidRPr="000812D1">
        <w:rPr>
          <w:i/>
        </w:rPr>
        <w:t>–endt</w:t>
      </w:r>
      <w:r w:rsidR="0059370F">
        <w:t xml:space="preserve"> aus. U</w:t>
      </w:r>
      <w:r w:rsidR="000812D1">
        <w:t xml:space="preserve">mgekehrt fehlen typisch westschweizerdeutsche Besonderheiten wie der Lautwandel von </w:t>
      </w:r>
      <w:r w:rsidR="000812D1" w:rsidRPr="0059370F">
        <w:rPr>
          <w:i/>
        </w:rPr>
        <w:t>töiff &gt; tööff</w:t>
      </w:r>
      <w:r w:rsidR="0059370F">
        <w:t xml:space="preserve">, obwohl sie mit grosser Wahrscheinlichkeit in den Mundarten schon damals durchgeführt waren. </w:t>
      </w:r>
      <w:r w:rsidR="00E14FD9">
        <w:t xml:space="preserve">Praroman schrieb </w:t>
      </w:r>
      <w:r w:rsidR="00E14FD9" w:rsidRPr="00E14FD9">
        <w:rPr>
          <w:i/>
        </w:rPr>
        <w:t>lon</w:t>
      </w:r>
      <w:r w:rsidR="00E14FD9">
        <w:t xml:space="preserve"> 'lassen' und nicht </w:t>
      </w:r>
      <w:r w:rsidR="00E14FD9" w:rsidRPr="00684833">
        <w:rPr>
          <w:i/>
        </w:rPr>
        <w:t>lan</w:t>
      </w:r>
      <w:r w:rsidR="00E14FD9">
        <w:t xml:space="preserve">, wie es </w:t>
      </w:r>
      <w:r w:rsidR="001C41E8">
        <w:t>der Freiburger</w:t>
      </w:r>
      <w:r w:rsidR="00E14FD9">
        <w:t xml:space="preserve"> Mundarten nä</w:t>
      </w:r>
      <w:r w:rsidR="00684833">
        <w:t>h</w:t>
      </w:r>
      <w:r w:rsidR="00E14FD9">
        <w:t>er gestanden hätte</w:t>
      </w:r>
      <w:r w:rsidR="0047146A">
        <w:t>: Die</w:t>
      </w:r>
      <w:r w:rsidR="00684833">
        <w:t xml:space="preserve"> eidgenössische Schriftsprache wies nicht alle regionalen Verschiedenheiten auf</w:t>
      </w:r>
      <w:r w:rsidR="001C41E8">
        <w:t>, deswegen war sie einheitlicher als die Mundarten, und</w:t>
      </w:r>
      <w:r w:rsidR="00684833">
        <w:t xml:space="preserve"> </w:t>
      </w:r>
      <w:r w:rsidR="0047146A">
        <w:t>in diesem Fall</w:t>
      </w:r>
      <w:r w:rsidR="00684833">
        <w:t xml:space="preserve"> hatte sie sich für eine östlichere Form entschieden. Mit keiner </w:t>
      </w:r>
      <w:r w:rsidR="00EE3961">
        <w:t xml:space="preserve">Schweizer </w:t>
      </w:r>
      <w:r w:rsidR="00684833">
        <w:t>Mundart stimmt</w:t>
      </w:r>
      <w:r w:rsidR="00E14FD9">
        <w:t xml:space="preserve"> das </w:t>
      </w:r>
      <w:r w:rsidR="00E14FD9" w:rsidRPr="008B3007">
        <w:t xml:space="preserve">Pronomen </w:t>
      </w:r>
      <w:r w:rsidR="00E14FD9" w:rsidRPr="008B3007">
        <w:rPr>
          <w:i/>
        </w:rPr>
        <w:t>sey</w:t>
      </w:r>
      <w:r w:rsidR="00E14FD9" w:rsidRPr="008B3007">
        <w:t xml:space="preserve"> 'sie'</w:t>
      </w:r>
      <w:r w:rsidR="00E14FD9">
        <w:t xml:space="preserve"> </w:t>
      </w:r>
      <w:r w:rsidR="008B3007">
        <w:t>überein</w:t>
      </w:r>
      <w:r w:rsidR="00684833">
        <w:t>.</w:t>
      </w:r>
      <w:r w:rsidR="00E14FD9">
        <w:t xml:space="preserve"> </w:t>
      </w:r>
      <w:r w:rsidR="0059370F">
        <w:t xml:space="preserve">Nein, Praroman schreibt nicht Mundart. </w:t>
      </w:r>
    </w:p>
    <w:p w:rsidR="003A1A8D" w:rsidRDefault="00DF2EB4" w:rsidP="00684833">
      <w:r>
        <w:t>Doch seine</w:t>
      </w:r>
      <w:r w:rsidR="00684833">
        <w:t xml:space="preserve"> Sprache </w:t>
      </w:r>
      <w:r>
        <w:t xml:space="preserve">weist </w:t>
      </w:r>
      <w:r w:rsidR="0047146A">
        <w:t xml:space="preserve">persönliche </w:t>
      </w:r>
      <w:r w:rsidR="00684833">
        <w:t>Besonderheiten auf</w:t>
      </w:r>
      <w:r w:rsidR="0047146A">
        <w:t>, die auch der damaligen Sc</w:t>
      </w:r>
      <w:r w:rsidR="001C41E8">
        <w:t>h</w:t>
      </w:r>
      <w:r w:rsidR="0047146A">
        <w:t>riftsprache fehlten</w:t>
      </w:r>
      <w:r w:rsidR="00684833">
        <w:t xml:space="preserve">. Eine erste Gruppe hat mit der Handschrift des Verfassers zu tun. </w:t>
      </w:r>
      <w:r w:rsidR="00666726">
        <w:t>Die</w:t>
      </w:r>
      <w:r w:rsidR="00684833">
        <w:t xml:space="preserve"> Buchstaben &lt;ä&gt; und &lt;ö&gt; </w:t>
      </w:r>
      <w:r w:rsidR="00666726">
        <w:t>unterscheidet er</w:t>
      </w:r>
      <w:r w:rsidR="00516EED">
        <w:t xml:space="preserve"> </w:t>
      </w:r>
      <w:r w:rsidR="00666726">
        <w:t>nicht</w:t>
      </w:r>
      <w:r w:rsidR="00516EED">
        <w:t xml:space="preserve">, beide fallen in </w:t>
      </w:r>
      <w:r w:rsidR="00516EED" w:rsidRPr="00EE3961">
        <w:rPr>
          <w:i/>
        </w:rPr>
        <w:t>ein</w:t>
      </w:r>
      <w:r w:rsidR="00516EED">
        <w:t xml:space="preserve"> Zeichen zusammen, das am ehesten einem &lt;ö&gt; gleicht. D</w:t>
      </w:r>
      <w:r w:rsidR="00767957">
        <w:t xml:space="preserve">amit fallen die Schreibungen von mindestens vier, vielleicht sogar fünf </w:t>
      </w:r>
      <w:r w:rsidR="00666726">
        <w:t xml:space="preserve">etymologisch </w:t>
      </w:r>
      <w:r w:rsidR="00767957">
        <w:t xml:space="preserve">verschiedenen Lauten </w:t>
      </w:r>
      <w:r w:rsidR="00767957" w:rsidRPr="00767957">
        <w:t xml:space="preserve">zusammen: In </w:t>
      </w:r>
      <w:r w:rsidR="00767957" w:rsidRPr="00767957">
        <w:rPr>
          <w:i/>
        </w:rPr>
        <w:t>wölle</w:t>
      </w:r>
      <w:r w:rsidR="00767957" w:rsidRPr="00767957">
        <w:t xml:space="preserve"> ist </w:t>
      </w:r>
      <w:r w:rsidR="00767957">
        <w:t>der Vokal /</w:t>
      </w:r>
      <w:r w:rsidR="00767957" w:rsidRPr="00767957">
        <w:rPr>
          <w:rFonts w:ascii="SILManuscriptIPA-Regular" w:hAnsi="SILManuscriptIPA-Regular"/>
        </w:rPr>
        <w:t>ø</w:t>
      </w:r>
      <w:r w:rsidR="00516EED">
        <w:t xml:space="preserve"> / gemeint;</w:t>
      </w:r>
      <w:r w:rsidR="00767957">
        <w:t xml:space="preserve"> in </w:t>
      </w:r>
      <w:r w:rsidR="00767957" w:rsidRPr="00767957">
        <w:rPr>
          <w:i/>
        </w:rPr>
        <w:t>Börffischen</w:t>
      </w:r>
      <w:r w:rsidR="00767957">
        <w:t xml:space="preserve"> /</w:t>
      </w:r>
      <w:r w:rsidR="00666726" w:rsidRPr="00666726">
        <w:rPr>
          <w:rFonts w:ascii="SILManuscriptIPA-Regular" w:hAnsi="SILManuscriptIPA-Regular"/>
        </w:rPr>
        <w:t>Q</w:t>
      </w:r>
      <w:r w:rsidR="00516EED">
        <w:t>/;</w:t>
      </w:r>
      <w:r w:rsidR="00767957">
        <w:t xml:space="preserve"> in </w:t>
      </w:r>
      <w:r w:rsidR="00767957" w:rsidRPr="00767957">
        <w:rPr>
          <w:i/>
        </w:rPr>
        <w:t>gösötzs</w:t>
      </w:r>
      <w:r w:rsidR="00767957" w:rsidRPr="00767957">
        <w:t xml:space="preserve"> </w:t>
      </w:r>
      <w:r w:rsidR="00767957">
        <w:t>zuerst der "Murmelvokal" /</w:t>
      </w:r>
      <w:r w:rsidR="00767957" w:rsidRPr="00767957">
        <w:rPr>
          <w:rFonts w:ascii="SILManuscriptIPA-Regular" w:hAnsi="SILManuscriptIPA-Regular"/>
        </w:rPr>
        <w:t>´</w:t>
      </w:r>
      <w:r w:rsidR="00767957">
        <w:t>/, dann offenes /</w:t>
      </w:r>
      <w:r w:rsidR="00767957" w:rsidRPr="00767957">
        <w:rPr>
          <w:rFonts w:ascii="SILManuscriptIPA-Regular" w:hAnsi="SILManuscriptIPA-Regular"/>
        </w:rPr>
        <w:t>E</w:t>
      </w:r>
      <w:r w:rsidR="00516EED">
        <w:t>/;</w:t>
      </w:r>
      <w:r w:rsidR="00767957">
        <w:t xml:space="preserve"> in </w:t>
      </w:r>
      <w:r w:rsidR="00767957" w:rsidRPr="00767957">
        <w:t xml:space="preserve">zum </w:t>
      </w:r>
      <w:r w:rsidR="00767957" w:rsidRPr="00767957">
        <w:rPr>
          <w:i/>
        </w:rPr>
        <w:t>bösten</w:t>
      </w:r>
      <w:r w:rsidR="00666726">
        <w:t xml:space="preserve"> entweder /</w:t>
      </w:r>
      <w:r w:rsidR="00767957" w:rsidRPr="00767957">
        <w:rPr>
          <w:rFonts w:ascii="SILManuscriptIPA-Regular" w:hAnsi="SILManuscriptIPA-Regular"/>
        </w:rPr>
        <w:t>E</w:t>
      </w:r>
      <w:r w:rsidR="00767957">
        <w:t>/ oder aber schon die Freiburger Rundung von /</w:t>
      </w:r>
      <w:r w:rsidR="00767957" w:rsidRPr="00767957">
        <w:rPr>
          <w:rFonts w:ascii="SILManuscriptIPA-Regular" w:hAnsi="SILManuscriptIPA-Regular"/>
        </w:rPr>
        <w:t>E</w:t>
      </w:r>
      <w:r w:rsidR="00767957">
        <w:t>/ zu /</w:t>
      </w:r>
      <w:r w:rsidR="00767957" w:rsidRPr="00767957">
        <w:rPr>
          <w:rFonts w:ascii="SILManuscriptIPA-Regular" w:hAnsi="SILManuscriptIPA-Regular"/>
        </w:rPr>
        <w:t>ø</w:t>
      </w:r>
      <w:r w:rsidR="00767957">
        <w:t xml:space="preserve">/.  </w:t>
      </w:r>
      <w:r w:rsidR="00666726">
        <w:t>Das ist für die Transkription ein Problem, denn prinzipiell soll</w:t>
      </w:r>
      <w:r w:rsidR="00591486">
        <w:t>te</w:t>
      </w:r>
      <w:r w:rsidR="00666726">
        <w:t xml:space="preserve"> jedes Zeichen der Handschrift im Druck durch </w:t>
      </w:r>
      <w:r w:rsidR="008475C7">
        <w:t>ein</w:t>
      </w:r>
      <w:r w:rsidR="00666726">
        <w:t xml:space="preserve"> gleiche</w:t>
      </w:r>
      <w:r w:rsidR="008475C7">
        <w:t>s</w:t>
      </w:r>
      <w:r w:rsidR="00666726">
        <w:t xml:space="preserve"> Zeichen wiedergegeben werden. Um den heutigen Lesern das Lesen des Textes zu erleichtern, wurden diejenigen &lt;ö&gt; der Handschrift, die </w:t>
      </w:r>
      <w:r w:rsidR="00591486">
        <w:t>in der damaligen Sprache</w:t>
      </w:r>
      <w:r w:rsidR="003A1A8D">
        <w:t xml:space="preserve"> </w:t>
      </w:r>
      <w:r w:rsidR="00666726">
        <w:t>eindeutig /</w:t>
      </w:r>
      <w:r w:rsidR="00666726" w:rsidRPr="00666726">
        <w:rPr>
          <w:rFonts w:ascii="SILManuscriptIPA-Regular" w:hAnsi="SILManuscriptIPA-Regular"/>
        </w:rPr>
        <w:t>Q</w:t>
      </w:r>
      <w:r w:rsidR="00666726">
        <w:t xml:space="preserve">/ bedeuten, durch unterstrichenes </w:t>
      </w:r>
      <w:r w:rsidR="00666726" w:rsidRPr="00666726">
        <w:rPr>
          <w:i/>
          <w:u w:val="single"/>
        </w:rPr>
        <w:t>ä</w:t>
      </w:r>
      <w:r w:rsidR="00666726">
        <w:t xml:space="preserve"> wiedergegeben</w:t>
      </w:r>
      <w:r w:rsidR="003A1A8D">
        <w:t xml:space="preserve">: </w:t>
      </w:r>
      <w:r w:rsidR="003A1A8D" w:rsidRPr="003A1A8D">
        <w:rPr>
          <w:i/>
        </w:rPr>
        <w:t>B</w:t>
      </w:r>
      <w:r w:rsidR="003A1A8D" w:rsidRPr="003A1A8D">
        <w:rPr>
          <w:i/>
          <w:u w:val="single"/>
        </w:rPr>
        <w:t>ä</w:t>
      </w:r>
      <w:r w:rsidR="003A1A8D" w:rsidRPr="003A1A8D">
        <w:rPr>
          <w:i/>
        </w:rPr>
        <w:t>rffischen</w:t>
      </w:r>
      <w:r w:rsidR="00666726">
        <w:t>. In einigen Fällen bestätigt der Sc</w:t>
      </w:r>
      <w:r w:rsidR="003A1A8D">
        <w:t xml:space="preserve">hreiber unsere Lesung, indem er manchmal </w:t>
      </w:r>
      <w:r w:rsidR="00516EED">
        <w:t>für /</w:t>
      </w:r>
      <w:r w:rsidR="00516EED" w:rsidRPr="00666726">
        <w:rPr>
          <w:rFonts w:ascii="SILManuscriptIPA-Regular" w:hAnsi="SILManuscriptIPA-Regular"/>
        </w:rPr>
        <w:t>Q</w:t>
      </w:r>
      <w:r w:rsidR="00516EED">
        <w:t xml:space="preserve">/ </w:t>
      </w:r>
      <w:r w:rsidR="003A1A8D">
        <w:t>auch das Zeichen &lt;</w:t>
      </w:r>
      <w:r w:rsidR="003A1A8D" w:rsidRPr="00666726">
        <w:rPr>
          <w:rFonts w:ascii="SILManuscriptIPA-Regular" w:hAnsi="SILManuscriptIPA-Regular"/>
        </w:rPr>
        <w:t>Q</w:t>
      </w:r>
      <w:r w:rsidR="003A1A8D">
        <w:t xml:space="preserve">&gt; verwendet: </w:t>
      </w:r>
      <w:r w:rsidR="003A1A8D" w:rsidRPr="003A1A8D">
        <w:rPr>
          <w:i/>
        </w:rPr>
        <w:t>Bærffischen</w:t>
      </w:r>
      <w:r w:rsidR="003A1A8D">
        <w:t xml:space="preserve"> (9).</w:t>
      </w:r>
    </w:p>
    <w:p w:rsidR="00476B37" w:rsidRDefault="003A1A8D" w:rsidP="00476B37">
      <w:r>
        <w:t xml:space="preserve">Noch </w:t>
      </w:r>
      <w:r w:rsidR="00F42C0D">
        <w:t>verwirrlicher</w:t>
      </w:r>
      <w:r>
        <w:t xml:space="preserve"> sind </w:t>
      </w:r>
      <w:r w:rsidR="00591486">
        <w:t>Schreibungen mit dem</w:t>
      </w:r>
      <w:r>
        <w:t xml:space="preserve"> Buchstaben &lt;u&gt;. In der alten Schriftsprache wie in der Mundart unterscheidet man die Lautungen /u ü ue üe/, die in den Schweizer Drucken des 16. Jahrhunderts durch </w:t>
      </w:r>
      <w:r w:rsidR="00591486">
        <w:t xml:space="preserve">je </w:t>
      </w:r>
      <w:r>
        <w:t>einen eige</w:t>
      </w:r>
      <w:r w:rsidR="00591486">
        <w:t>nen B</w:t>
      </w:r>
      <w:r w:rsidR="00166B96">
        <w:t>u</w:t>
      </w:r>
      <w:r w:rsidR="00591486">
        <w:t>chstaben ausgedrückt wurde</w:t>
      </w:r>
      <w:r w:rsidR="00166B96">
        <w:t>n</w:t>
      </w:r>
      <w:r>
        <w:t xml:space="preserve">: &lt;u ü </w:t>
      </w:r>
      <w:r>
        <w:rPr>
          <w:rFonts w:ascii="Mediaevum" w:hAnsi="Mediaevum"/>
        </w:rPr>
        <w:t>G</w:t>
      </w:r>
      <w:r>
        <w:t xml:space="preserve"> </w:t>
      </w:r>
      <w:r>
        <w:rPr>
          <w:rFonts w:ascii="Mediaevum" w:hAnsi="Mediaevum"/>
        </w:rPr>
        <w:t>F</w:t>
      </w:r>
      <w:r>
        <w:t>&gt;. Im mitteldeutschen Schriftdeutsch wurden die Zeichen &lt;</w:t>
      </w:r>
      <w:r>
        <w:rPr>
          <w:rFonts w:ascii="Mediaevum" w:hAnsi="Mediaevum"/>
        </w:rPr>
        <w:t>G</w:t>
      </w:r>
      <w:r>
        <w:t xml:space="preserve"> </w:t>
      </w:r>
      <w:r>
        <w:rPr>
          <w:rFonts w:ascii="Mediaevum" w:hAnsi="Mediaevum"/>
        </w:rPr>
        <w:t>F</w:t>
      </w:r>
      <w:r w:rsidRPr="003A1A8D">
        <w:t>&gt;</w:t>
      </w:r>
      <w:r>
        <w:t xml:space="preserve"> </w:t>
      </w:r>
      <w:r w:rsidR="00F42C0D">
        <w:t>seit dem 15.</w:t>
      </w:r>
      <w:r>
        <w:t xml:space="preserve"> Jahrhund</w:t>
      </w:r>
      <w:r w:rsidR="00F42C0D">
        <w:t>ert</w:t>
      </w:r>
      <w:r>
        <w:t xml:space="preserve"> überflüssig, da sich die Aussprache </w:t>
      </w:r>
      <w:r w:rsidRPr="003A1A8D">
        <w:rPr>
          <w:i/>
        </w:rPr>
        <w:t>guot</w:t>
      </w:r>
      <w:r>
        <w:t xml:space="preserve"> zu </w:t>
      </w:r>
      <w:r w:rsidRPr="003A1A8D">
        <w:rPr>
          <w:i/>
        </w:rPr>
        <w:t>gut</w:t>
      </w:r>
      <w:r>
        <w:t xml:space="preserve">, </w:t>
      </w:r>
      <w:r w:rsidRPr="003A1A8D">
        <w:rPr>
          <w:i/>
        </w:rPr>
        <w:t>güetig</w:t>
      </w:r>
      <w:r>
        <w:t xml:space="preserve"> zu </w:t>
      </w:r>
      <w:r w:rsidRPr="003A1A8D">
        <w:rPr>
          <w:i/>
        </w:rPr>
        <w:t>gütig</w:t>
      </w:r>
      <w:r>
        <w:t xml:space="preserve"> veränderte ("Monophthongierung"). Diese Lautveränderung drang seit 1600 auch in die schweizerischen Schriftsprachen ein, obwohl sich </w:t>
      </w:r>
      <w:r w:rsidR="000F3AAE">
        <w:t xml:space="preserve">in den Mundarten </w:t>
      </w:r>
      <w:r>
        <w:t>die alten Lautungen bis heute e</w:t>
      </w:r>
      <w:r w:rsidR="000F3AAE">
        <w:t>rhalten haben. Zudem waren die Druckt</w:t>
      </w:r>
      <w:r>
        <w:t>ypen &lt;</w:t>
      </w:r>
      <w:r>
        <w:rPr>
          <w:rFonts w:ascii="Mediaevum" w:hAnsi="Mediaevum"/>
        </w:rPr>
        <w:t>G</w:t>
      </w:r>
      <w:r>
        <w:t xml:space="preserve"> </w:t>
      </w:r>
      <w:r>
        <w:rPr>
          <w:rFonts w:ascii="Mediaevum" w:hAnsi="Mediaevum"/>
        </w:rPr>
        <w:t>F</w:t>
      </w:r>
      <w:r w:rsidRPr="003A1A8D">
        <w:t>&gt;</w:t>
      </w:r>
      <w:r>
        <w:t xml:space="preserve"> offenbar nicht mehr leicht erhältlich. In der Handschrift wurde die Situation noch </w:t>
      </w:r>
      <w:r w:rsidR="00591486">
        <w:t>weiter</w:t>
      </w:r>
      <w:r>
        <w:t xml:space="preserve"> komplizie</w:t>
      </w:r>
      <w:r w:rsidR="00591486">
        <w:t>r</w:t>
      </w:r>
      <w:r>
        <w:t>t durch die Gewohnheit, &lt;u&gt; in bestimmten Umgebunge</w:t>
      </w:r>
      <w:r w:rsidR="00166B96">
        <w:t>n</w:t>
      </w:r>
      <w:r>
        <w:t xml:space="preserve"> durch einen übergesetzten Haken von &lt;n&gt; zu unterscheiden, </w:t>
      </w:r>
      <w:r w:rsidR="00591486">
        <w:t>dafür wurden dann aber</w:t>
      </w:r>
      <w:r w:rsidR="00476B37">
        <w:t xml:space="preserve"> bei flüch</w:t>
      </w:r>
      <w:r w:rsidR="00166B96">
        <w:t>t</w:t>
      </w:r>
      <w:r w:rsidR="00476B37">
        <w:t>igerem Schreiben &lt;u</w:t>
      </w:r>
      <w:r>
        <w:t xml:space="preserve"> </w:t>
      </w:r>
      <w:r>
        <w:rPr>
          <w:rFonts w:ascii="Mediaevum" w:hAnsi="Mediaevum"/>
        </w:rPr>
        <w:t>G</w:t>
      </w:r>
      <w:r>
        <w:t xml:space="preserve"> </w:t>
      </w:r>
      <w:r>
        <w:rPr>
          <w:rFonts w:ascii="Mediaevum" w:hAnsi="Mediaevum"/>
        </w:rPr>
        <w:t>F</w:t>
      </w:r>
      <w:r>
        <w:t>&gt; ununterscheidbar</w:t>
      </w:r>
      <w:r w:rsidR="00591486">
        <w:t>.</w:t>
      </w:r>
      <w:r w:rsidR="00476B37">
        <w:t xml:space="preserve"> Praroman kennzeichnet immerhin &lt;ü&gt; sehr deutlich durch die zwei Pünktlein.  Umgelautetes /üe/ kommt</w:t>
      </w:r>
      <w:r w:rsidR="00591486">
        <w:t xml:space="preserve"> nur</w:t>
      </w:r>
      <w:r w:rsidR="00476B37">
        <w:t xml:space="preserve"> einmal vor in </w:t>
      </w:r>
      <w:r w:rsidR="00476B37" w:rsidRPr="00476B37">
        <w:rPr>
          <w:i/>
        </w:rPr>
        <w:t>värfüert</w:t>
      </w:r>
      <w:r w:rsidR="00476B37">
        <w:t xml:space="preserve"> (7), </w:t>
      </w:r>
      <w:r w:rsidR="00591486">
        <w:t>die</w:t>
      </w:r>
      <w:r w:rsidR="00476B37">
        <w:t xml:space="preserve"> Lesung ist aber unsicher. </w:t>
      </w:r>
    </w:p>
    <w:p w:rsidR="008D2A4E" w:rsidRPr="003A1A8D" w:rsidRDefault="003A1A8D" w:rsidP="00476B37">
      <w:r>
        <w:t xml:space="preserve">In der Transkription haben wir </w:t>
      </w:r>
      <w:r w:rsidR="00476B37">
        <w:t xml:space="preserve">ausser &lt;ü&gt; </w:t>
      </w:r>
      <w:r>
        <w:t>alle &lt;u&gt;</w:t>
      </w:r>
      <w:r w:rsidR="00166B96">
        <w:t>, die ein</w:t>
      </w:r>
      <w:r>
        <w:t xml:space="preserve"> </w:t>
      </w:r>
      <w:r w:rsidR="00166B96">
        <w:t>übergeschriebenes</w:t>
      </w:r>
      <w:r>
        <w:t xml:space="preserve"> Zusatzzeichen </w:t>
      </w:r>
      <w:r w:rsidR="00166B96">
        <w:t xml:space="preserve">aufweisen, </w:t>
      </w:r>
      <w:r>
        <w:t>durch &lt;</w:t>
      </w:r>
      <w:r w:rsidRPr="003A1A8D">
        <w:t>ú</w:t>
      </w:r>
      <w:r>
        <w:t xml:space="preserve">&gt; wiedergegeben. Die heutige Leserin </w:t>
      </w:r>
      <w:r w:rsidR="00476B37">
        <w:t>muss die Zeichen deshalb</w:t>
      </w:r>
      <w:r>
        <w:t xml:space="preserve"> </w:t>
      </w:r>
      <w:r w:rsidR="00311266">
        <w:t>interpretieren, wie</w:t>
      </w:r>
      <w:r w:rsidR="00591486">
        <w:t xml:space="preserve"> das</w:t>
      </w:r>
      <w:r w:rsidR="00311266">
        <w:t xml:space="preserve"> schon </w:t>
      </w:r>
      <w:r>
        <w:t xml:space="preserve">der </w:t>
      </w:r>
      <w:r w:rsidR="00476B37">
        <w:t>zeitgenössische Leser</w:t>
      </w:r>
      <w:r w:rsidR="00591486">
        <w:t xml:space="preserve"> tun musste</w:t>
      </w:r>
      <w:r>
        <w:t xml:space="preserve">. Dabei geht man kaum fehl, wenn man die Lautwerte nach der modernen Mundart einsetzt: </w:t>
      </w:r>
      <w:r w:rsidR="00476B37" w:rsidRPr="00476B37">
        <w:rPr>
          <w:i/>
        </w:rPr>
        <w:t>drúff</w:t>
      </w:r>
      <w:r w:rsidR="00476B37">
        <w:t xml:space="preserve"> ist als </w:t>
      </w:r>
      <w:r w:rsidR="00476B37" w:rsidRPr="00476B37">
        <w:rPr>
          <w:i/>
        </w:rPr>
        <w:t>dru</w:t>
      </w:r>
      <w:r w:rsidR="00476B37">
        <w:rPr>
          <w:i/>
        </w:rPr>
        <w:t>(</w:t>
      </w:r>
      <w:r w:rsidR="00476B37" w:rsidRPr="00476B37">
        <w:rPr>
          <w:i/>
        </w:rPr>
        <w:t>u</w:t>
      </w:r>
      <w:r w:rsidR="00476B37">
        <w:rPr>
          <w:i/>
        </w:rPr>
        <w:t>)</w:t>
      </w:r>
      <w:r w:rsidR="00476B37" w:rsidRPr="00476B37">
        <w:rPr>
          <w:i/>
        </w:rPr>
        <w:t>f</w:t>
      </w:r>
      <w:r w:rsidR="00476B37">
        <w:rPr>
          <w:i/>
        </w:rPr>
        <w:t>,</w:t>
      </w:r>
      <w:r w:rsidR="00476B37" w:rsidRPr="00476B37">
        <w:rPr>
          <w:i/>
        </w:rPr>
        <w:t xml:space="preserve"> gútter </w:t>
      </w:r>
      <w:r w:rsidR="00476B37">
        <w:rPr>
          <w:i/>
        </w:rPr>
        <w:t xml:space="preserve">puncten </w:t>
      </w:r>
      <w:r w:rsidR="00166B96" w:rsidRPr="00166B96">
        <w:t>aber</w:t>
      </w:r>
      <w:r w:rsidR="00166B96">
        <w:rPr>
          <w:i/>
        </w:rPr>
        <w:t xml:space="preserve"> </w:t>
      </w:r>
      <w:r w:rsidR="00476B37">
        <w:t xml:space="preserve">als </w:t>
      </w:r>
      <w:r w:rsidR="00476B37" w:rsidRPr="00476B37">
        <w:rPr>
          <w:i/>
        </w:rPr>
        <w:t xml:space="preserve">gueter </w:t>
      </w:r>
      <w:r w:rsidR="00476B37">
        <w:rPr>
          <w:i/>
        </w:rPr>
        <w:t xml:space="preserve">Punkten </w:t>
      </w:r>
      <w:r w:rsidR="00476B37">
        <w:t>zu lesen.</w:t>
      </w:r>
      <w:r>
        <w:t xml:space="preserve"> </w:t>
      </w:r>
      <w:r w:rsidR="00476B37">
        <w:t>Ein Zeitgenosse, der sich besonders modern gefühlt hätte, hätte aber auch</w:t>
      </w:r>
      <w:r w:rsidR="00591486">
        <w:t xml:space="preserve"> schon</w:t>
      </w:r>
      <w:r w:rsidR="00476B37">
        <w:t xml:space="preserve"> </w:t>
      </w:r>
      <w:r w:rsidR="00476B37" w:rsidRPr="00476B37">
        <w:rPr>
          <w:i/>
        </w:rPr>
        <w:t>guter</w:t>
      </w:r>
      <w:r w:rsidR="00476B37">
        <w:t xml:space="preserve"> lesen können.</w:t>
      </w:r>
    </w:p>
    <w:p w:rsidR="0055156C" w:rsidRDefault="00476B37" w:rsidP="00697E5D">
      <w:r>
        <w:t xml:space="preserve">Solche Probleme müssen sich in schnell und direkt niedergeschriebenen Texten häufen. </w:t>
      </w:r>
      <w:r w:rsidR="00591486">
        <w:t>Darüber hinaus</w:t>
      </w:r>
      <w:r>
        <w:t xml:space="preserve"> hatte Praroman nun aber eine zusätzliche Schwierigkeit zu meistern, nämlich die deutsche Sprache an sich. Es kann kein Zweifel daran bestehen, dass </w:t>
      </w:r>
      <w:r w:rsidR="00311266">
        <w:t>das Französische die</w:t>
      </w:r>
      <w:r>
        <w:t xml:space="preserve"> Muttersprache </w:t>
      </w:r>
      <w:r w:rsidR="00166B96">
        <w:t>des vornehmen</w:t>
      </w:r>
      <w:r w:rsidR="00311266">
        <w:t xml:space="preserve"> Gärtners und</w:t>
      </w:r>
      <w:r>
        <w:t xml:space="preserve"> die Umgangssprache in seiner engsten Familie</w:t>
      </w:r>
      <w:r w:rsidR="00311266">
        <w:t xml:space="preserve"> war</w:t>
      </w:r>
      <w:r>
        <w:t xml:space="preserve">. Als sich seine Tochter Anne 1607 mit Rodolphe de Forel verheiratete, </w:t>
      </w:r>
      <w:r w:rsidR="00311266">
        <w:t xml:space="preserve">wurde ihr ein </w:t>
      </w:r>
      <w:r w:rsidR="0055156C" w:rsidRPr="0055156C">
        <w:rPr>
          <w:i/>
        </w:rPr>
        <w:t>Chant nuptial</w:t>
      </w:r>
      <w:r w:rsidR="00311266">
        <w:t xml:space="preserve"> gewidmet, </w:t>
      </w:r>
      <w:r w:rsidR="0055156C">
        <w:t>von dem leider nur der ausführliche Titel überliefert ist - in französischer Sprache.</w:t>
      </w:r>
      <w:r w:rsidR="001A5C1E">
        <w:rPr>
          <w:rStyle w:val="Funotenzeichen"/>
        </w:rPr>
        <w:footnoteReference w:id="5"/>
      </w:r>
      <w:r w:rsidR="0055156C">
        <w:t xml:space="preserve"> </w:t>
      </w:r>
      <w:r w:rsidR="00591486">
        <w:t>Selbstverständlich</w:t>
      </w:r>
      <w:r w:rsidR="0055156C">
        <w:t xml:space="preserve"> </w:t>
      </w:r>
      <w:r w:rsidR="00C22BC3">
        <w:t xml:space="preserve">aber </w:t>
      </w:r>
      <w:r w:rsidR="0055156C">
        <w:t xml:space="preserve">musste der Schultheiss </w:t>
      </w:r>
      <w:r w:rsidR="00C22BC3">
        <w:t xml:space="preserve">das Deutsche beherrschen, </w:t>
      </w:r>
      <w:r w:rsidR="0055156C">
        <w:t>die offizielle Sprache des Standes Freiburg</w:t>
      </w:r>
      <w:r w:rsidR="00C22BC3">
        <w:t>,</w:t>
      </w:r>
      <w:r w:rsidR="0055156C">
        <w:t xml:space="preserve"> und auch als Oberst in französischen Diensten hatte er die Schweizer Truppen auf Deutsch zu befehligen</w:t>
      </w:r>
      <w:r w:rsidR="00591486">
        <w:t>. Es</w:t>
      </w:r>
      <w:r w:rsidR="0055156C">
        <w:t xml:space="preserve"> scheint</w:t>
      </w:r>
      <w:r w:rsidR="00C22BC3">
        <w:t xml:space="preserve"> darüber hinaus</w:t>
      </w:r>
      <w:r w:rsidR="0055156C">
        <w:t xml:space="preserve">, dass das Deutsche zu Beginn des 17. Jh. </w:t>
      </w:r>
      <w:r w:rsidR="00C22BC3">
        <w:t xml:space="preserve">auch </w:t>
      </w:r>
      <w:r w:rsidR="0055156C">
        <w:t>im gesellschaftlichen Umgang</w:t>
      </w:r>
      <w:r w:rsidR="00591486">
        <w:t xml:space="preserve"> der Fr</w:t>
      </w:r>
      <w:r w:rsidR="00E4263D">
        <w:t>eiburger</w:t>
      </w:r>
      <w:r w:rsidR="0055156C">
        <w:t xml:space="preserve"> </w:t>
      </w:r>
      <w:r w:rsidR="00591486">
        <w:t xml:space="preserve">besseren Gesellschaft </w:t>
      </w:r>
      <w:r w:rsidR="0055156C">
        <w:t xml:space="preserve">noch als </w:t>
      </w:r>
      <w:r w:rsidR="00591486">
        <w:t xml:space="preserve">die </w:t>
      </w:r>
      <w:r w:rsidR="0055156C">
        <w:t>angemessene Sprache gegolten hat.</w:t>
      </w:r>
      <w:r w:rsidR="001A5C1E">
        <w:rPr>
          <w:rStyle w:val="Funotenzeichen"/>
        </w:rPr>
        <w:footnoteReference w:id="6"/>
      </w:r>
      <w:r w:rsidR="0055156C">
        <w:t xml:space="preserve"> Die männlichen Angehörigen der Führungsschicht kamen nicht darum herum, Deutsch zu lernen, und in der Regel verhalf ihnen ein Sprachaufenthalt bei einem Geistlichen in der Deutschschweiz zu den nötigen Kenntnissen.</w:t>
      </w:r>
      <w:r w:rsidR="00112E40">
        <w:rPr>
          <w:rStyle w:val="Funotenzeichen"/>
        </w:rPr>
        <w:footnoteReference w:id="7"/>
      </w:r>
    </w:p>
    <w:p w:rsidR="00332E45" w:rsidRDefault="0055156C" w:rsidP="00332E45">
      <w:r>
        <w:t xml:space="preserve">Praroman </w:t>
      </w:r>
      <w:r w:rsidR="00311266">
        <w:t xml:space="preserve">scheint </w:t>
      </w:r>
      <w:r w:rsidR="000F3AAE">
        <w:t xml:space="preserve">Deutsch </w:t>
      </w:r>
      <w:r w:rsidR="00311266">
        <w:t xml:space="preserve">vor allem mündlich gelernt zu haben, darauf verweist der öfter </w:t>
      </w:r>
      <w:r w:rsidR="00591486">
        <w:t xml:space="preserve">und ziemlich regelmässig </w:t>
      </w:r>
      <w:r w:rsidR="00311266">
        <w:t xml:space="preserve">veränderte Auslaut der Wörter: </w:t>
      </w:r>
      <w:r w:rsidR="00311266" w:rsidRPr="00311266">
        <w:rPr>
          <w:i/>
        </w:rPr>
        <w:t>verdöck</w:t>
      </w:r>
      <w:r w:rsidR="00311266">
        <w:t xml:space="preserve"> (13), </w:t>
      </w:r>
      <w:r w:rsidR="00311266" w:rsidRPr="00311266">
        <w:rPr>
          <w:i/>
        </w:rPr>
        <w:t>gödöck</w:t>
      </w:r>
      <w:r w:rsidR="00311266">
        <w:t xml:space="preserve"> (20), </w:t>
      </w:r>
      <w:r w:rsidR="00311266" w:rsidRPr="00311266">
        <w:rPr>
          <w:i/>
        </w:rPr>
        <w:t>gösötzs</w:t>
      </w:r>
      <w:r w:rsidR="00311266">
        <w:t xml:space="preserve"> 'gesetzt' (7)</w:t>
      </w:r>
      <w:r w:rsidR="000F3AAE">
        <w:t>, die auf Hörfehler zurückgehen könnten</w:t>
      </w:r>
      <w:r w:rsidR="00311266">
        <w:t xml:space="preserve">. Aber </w:t>
      </w:r>
      <w:r w:rsidR="003A6477">
        <w:t xml:space="preserve">Praroman </w:t>
      </w:r>
      <w:r w:rsidR="00311266">
        <w:t>glaubte</w:t>
      </w:r>
      <w:r w:rsidR="003A6477">
        <w:t>, für seine Zwecke</w:t>
      </w:r>
      <w:r>
        <w:t xml:space="preserve"> </w:t>
      </w:r>
      <w:r w:rsidR="003A6477">
        <w:t>genug</w:t>
      </w:r>
      <w:r>
        <w:t xml:space="preserve"> Deutsch gelernt </w:t>
      </w:r>
      <w:r w:rsidR="003A6477">
        <w:t xml:space="preserve">zu </w:t>
      </w:r>
      <w:r>
        <w:t>haben, sonst hätte er sein</w:t>
      </w:r>
      <w:r w:rsidR="00311266">
        <w:t>e private</w:t>
      </w:r>
      <w:r w:rsidR="00166B96">
        <w:t>n</w:t>
      </w:r>
      <w:r>
        <w:t xml:space="preserve"> </w:t>
      </w:r>
      <w:r w:rsidR="00311266">
        <w:t>Notizen</w:t>
      </w:r>
      <w:r w:rsidR="00332E45">
        <w:t xml:space="preserve">, </w:t>
      </w:r>
      <w:r w:rsidR="00311266">
        <w:t xml:space="preserve">die </w:t>
      </w:r>
      <w:r w:rsidR="00077EAF" w:rsidRPr="00311266">
        <w:rPr>
          <w:i/>
        </w:rPr>
        <w:t>allein mir zú einner gædæchdnúß</w:t>
      </w:r>
      <w:r w:rsidR="00332E45" w:rsidRPr="00311266">
        <w:rPr>
          <w:i/>
        </w:rPr>
        <w:t xml:space="preserve"> gemachdt</w:t>
      </w:r>
      <w:r w:rsidR="00332E45">
        <w:t xml:space="preserve"> worden </w:t>
      </w:r>
      <w:r w:rsidR="00311266">
        <w:t>sind</w:t>
      </w:r>
      <w:r w:rsidR="00332E45">
        <w:t>, ka</w:t>
      </w:r>
      <w:r w:rsidR="00311266">
        <w:t>um in dieser Sprache verfasst</w:t>
      </w:r>
      <w:r w:rsidR="00A36747">
        <w:t>, zumal der Text ja</w:t>
      </w:r>
      <w:r w:rsidR="00A36747" w:rsidRPr="00A36747">
        <w:t xml:space="preserve"> zum Teil auf eine französische Vorlage zurückging</w:t>
      </w:r>
      <w:r w:rsidR="00311266">
        <w:t xml:space="preserve">. </w:t>
      </w:r>
      <w:r w:rsidR="00A36747">
        <w:t>Es scheint angesichts</w:t>
      </w:r>
      <w:r w:rsidR="00332E45">
        <w:t xml:space="preserve"> </w:t>
      </w:r>
      <w:r w:rsidR="00A36747">
        <w:t xml:space="preserve">seines Alters wenig wahrscheinlich, dass </w:t>
      </w:r>
      <w:r w:rsidR="00332E45">
        <w:t xml:space="preserve">er bloss </w:t>
      </w:r>
      <w:r w:rsidR="00311266">
        <w:t xml:space="preserve">zu Übungszwecken </w:t>
      </w:r>
      <w:r w:rsidR="00332E45">
        <w:t>deutsch schrieb</w:t>
      </w:r>
      <w:r w:rsidR="00A36747">
        <w:t>, aber es</w:t>
      </w:r>
      <w:r w:rsidR="00332E45">
        <w:t xml:space="preserve"> könnte durchaus sein, dass er das </w:t>
      </w:r>
      <w:r w:rsidR="003A6477">
        <w:t>Schriftdeutsch</w:t>
      </w:r>
      <w:r w:rsidR="00065234">
        <w:t xml:space="preserve">e </w:t>
      </w:r>
      <w:r w:rsidR="003A6477">
        <w:t>besser beherrscht hat als das Schriftf</w:t>
      </w:r>
      <w:r w:rsidR="00332E45">
        <w:t xml:space="preserve">ranzösische. Die wenigen französischen Wörter zeugen nicht von überragenden </w:t>
      </w:r>
      <w:r w:rsidR="00311266">
        <w:t xml:space="preserve">schriftlichen </w:t>
      </w:r>
      <w:r w:rsidR="00332E45">
        <w:t xml:space="preserve">Kompetenzen, selbst an so hervorgehobener Stelle wie am Schluss des Auszugs: </w:t>
      </w:r>
      <w:r w:rsidR="00332E45" w:rsidRPr="00332E45">
        <w:rPr>
          <w:i/>
        </w:rPr>
        <w:t>car je laeÿ apraenue a ma perte.</w:t>
      </w:r>
      <w:r w:rsidR="00332E45">
        <w:t xml:space="preserve"> </w:t>
      </w:r>
      <w:r w:rsidR="003A6477">
        <w:t xml:space="preserve">Und man fragt sich, warum er den Titel seiner Vorlage als </w:t>
      </w:r>
      <w:r w:rsidR="00E4263D">
        <w:rPr>
          <w:i/>
        </w:rPr>
        <w:t>La</w:t>
      </w:r>
      <w:r w:rsidR="003A6477" w:rsidRPr="003A6477">
        <w:rPr>
          <w:i/>
        </w:rPr>
        <w:t xml:space="preserve"> mäson </w:t>
      </w:r>
      <w:r w:rsidR="00E4263D">
        <w:rPr>
          <w:i/>
        </w:rPr>
        <w:t xml:space="preserve">Rustica </w:t>
      </w:r>
      <w:r w:rsidR="00E4263D" w:rsidRPr="00E4263D">
        <w:t>(7)</w:t>
      </w:r>
      <w:r w:rsidR="003A6477">
        <w:t xml:space="preserve"> wiedergab. Passte das besser zum Deutschen?</w:t>
      </w:r>
    </w:p>
    <w:p w:rsidR="00E10961" w:rsidRDefault="00332E45" w:rsidP="00332E45">
      <w:r>
        <w:t xml:space="preserve">Unter diesen Umständen erstaunt es </w:t>
      </w:r>
      <w:r w:rsidR="00A36747">
        <w:t xml:space="preserve">die modernen Leser </w:t>
      </w:r>
      <w:r>
        <w:t xml:space="preserve">denn doch wieder, dass Praroman an gewissen Stellen </w:t>
      </w:r>
      <w:r w:rsidR="003A6477">
        <w:t>Deutsch auf französische Weise</w:t>
      </w:r>
      <w:r>
        <w:t xml:space="preserve"> zu schreiben scheint. </w:t>
      </w:r>
      <w:r w:rsidR="003A6477">
        <w:t>Er</w:t>
      </w:r>
      <w:r w:rsidR="00E10961">
        <w:t xml:space="preserve"> neigt dazu, </w:t>
      </w:r>
      <w:r w:rsidR="003A6477">
        <w:t>deutsches /u/ durch den französischen</w:t>
      </w:r>
      <w:r w:rsidR="00E10961">
        <w:t xml:space="preserve"> Digraphen &lt;ou&gt; wiederzugeben: 4 </w:t>
      </w:r>
      <w:r w:rsidR="00E10961" w:rsidRPr="00E10961">
        <w:rPr>
          <w:i/>
        </w:rPr>
        <w:t>houß</w:t>
      </w:r>
      <w:r w:rsidR="00E10961">
        <w:t xml:space="preserve"> 'Haus, eidg. Schriftsprache </w:t>
      </w:r>
      <w:r w:rsidR="00E10961" w:rsidRPr="00E10961">
        <w:rPr>
          <w:i/>
        </w:rPr>
        <w:t>hus</w:t>
      </w:r>
      <w:r w:rsidR="00E10961">
        <w:t xml:space="preserve">; 4 </w:t>
      </w:r>
      <w:r w:rsidR="00E10961" w:rsidRPr="00E10961">
        <w:rPr>
          <w:i/>
        </w:rPr>
        <w:t>stouben</w:t>
      </w:r>
      <w:r w:rsidR="00E10961">
        <w:t xml:space="preserve"> 'Stube'; 6 </w:t>
      </w:r>
      <w:r w:rsidR="00E10961" w:rsidRPr="00E10961">
        <w:rPr>
          <w:i/>
        </w:rPr>
        <w:t>boux</w:t>
      </w:r>
      <w:r w:rsidR="00E10961">
        <w:t xml:space="preserve"> 'Buchsbaum'; 10 </w:t>
      </w:r>
      <w:r w:rsidR="00E10961" w:rsidRPr="00E10961">
        <w:rPr>
          <w:i/>
        </w:rPr>
        <w:t>thoubhouß</w:t>
      </w:r>
      <w:r w:rsidR="00E10961">
        <w:t xml:space="preserve"> 'Taubenhaus' und viele mehr. </w:t>
      </w:r>
      <w:r w:rsidR="00425A76">
        <w:t xml:space="preserve">Nur in drei Wörtern bezeichnet </w:t>
      </w:r>
      <w:r w:rsidR="00E10961">
        <w:t xml:space="preserve">&lt;ou&gt; den </w:t>
      </w:r>
      <w:r w:rsidR="003A6477">
        <w:t xml:space="preserve">deutschen </w:t>
      </w:r>
      <w:r w:rsidR="00E10961">
        <w:t>Diphthong /</w:t>
      </w:r>
      <w:r w:rsidR="00425A76">
        <w:t xml:space="preserve">ou/, in </w:t>
      </w:r>
      <w:r w:rsidR="00E10961" w:rsidRPr="00E10961">
        <w:rPr>
          <w:i/>
        </w:rPr>
        <w:t>ouch</w:t>
      </w:r>
      <w:r w:rsidR="00E10961">
        <w:t xml:space="preserve"> (das dafür sehr häufig vorkommt), </w:t>
      </w:r>
      <w:r w:rsidR="00E10961" w:rsidRPr="00E10961">
        <w:rPr>
          <w:i/>
        </w:rPr>
        <w:t xml:space="preserve">houw(en) </w:t>
      </w:r>
      <w:r w:rsidR="00E10961">
        <w:t xml:space="preserve">und </w:t>
      </w:r>
      <w:r w:rsidR="00E10961" w:rsidRPr="00E10961">
        <w:rPr>
          <w:i/>
        </w:rPr>
        <w:t>strouw</w:t>
      </w:r>
      <w:r w:rsidR="003A6477">
        <w:t>.  Bei</w:t>
      </w:r>
      <w:r w:rsidR="00E10961">
        <w:t xml:space="preserve"> </w:t>
      </w:r>
      <w:r w:rsidR="00E10961" w:rsidRPr="00E10961">
        <w:rPr>
          <w:i/>
        </w:rPr>
        <w:t>houß</w:t>
      </w:r>
      <w:r w:rsidR="00E10961">
        <w:t xml:space="preserve">, </w:t>
      </w:r>
      <w:r w:rsidR="00E10961" w:rsidRPr="00E10961">
        <w:rPr>
          <w:i/>
        </w:rPr>
        <w:t>zoun</w:t>
      </w:r>
      <w:r w:rsidR="00E10961">
        <w:t xml:space="preserve">, </w:t>
      </w:r>
      <w:r w:rsidR="00E10961" w:rsidRPr="00E10961">
        <w:rPr>
          <w:i/>
        </w:rPr>
        <w:t>stouden</w:t>
      </w:r>
      <w:r w:rsidR="00E10961">
        <w:t xml:space="preserve"> und andern der deutschen "&lt;ou&gt;-Wörter</w:t>
      </w:r>
      <w:r w:rsidR="003A6477">
        <w:t>n</w:t>
      </w:r>
      <w:r w:rsidR="00E10961">
        <w:t xml:space="preserve">" könnte man vermuten, Praroman versuche die neuhochdeutsche Diphthongierung zu /au/ wiedezugeben: </w:t>
      </w:r>
      <w:r w:rsidR="00E10961" w:rsidRPr="00E10961">
        <w:rPr>
          <w:i/>
        </w:rPr>
        <w:t>Haus</w:t>
      </w:r>
      <w:r w:rsidR="00E10961">
        <w:t xml:space="preserve">, </w:t>
      </w:r>
      <w:r w:rsidR="00E10961" w:rsidRPr="00E10961">
        <w:rPr>
          <w:i/>
        </w:rPr>
        <w:t>Zaun</w:t>
      </w:r>
      <w:r w:rsidR="00E10961">
        <w:t xml:space="preserve">, </w:t>
      </w:r>
      <w:r w:rsidR="00E10961" w:rsidRPr="00E10961">
        <w:rPr>
          <w:i/>
        </w:rPr>
        <w:t>Stauden</w:t>
      </w:r>
      <w:r w:rsidR="00E10961">
        <w:t xml:space="preserve"> - aber in der Regel schr</w:t>
      </w:r>
      <w:r w:rsidR="00A36747">
        <w:t>eibt er ja die Diphthonge nicht (</w:t>
      </w:r>
      <w:r w:rsidR="00A36747" w:rsidRPr="00F725F6">
        <w:rPr>
          <w:i/>
        </w:rPr>
        <w:t>vßzug</w:t>
      </w:r>
      <w:r w:rsidR="00A36747">
        <w:rPr>
          <w:i/>
        </w:rPr>
        <w:t>),</w:t>
      </w:r>
      <w:r w:rsidR="00E10961">
        <w:t xml:space="preserve"> und der einzige sichere Diphthongierungsfall </w:t>
      </w:r>
      <w:r w:rsidR="00E10961" w:rsidRPr="00E10961">
        <w:rPr>
          <w:i/>
        </w:rPr>
        <w:t>pflaumbæim</w:t>
      </w:r>
      <w:r w:rsidR="00E10961">
        <w:t xml:space="preserve"> (6) hat &lt;au&gt;, wie es sich gehört... </w:t>
      </w:r>
    </w:p>
    <w:p w:rsidR="00425A76" w:rsidRDefault="00A36747" w:rsidP="00332E45">
      <w:r>
        <w:t>A</w:t>
      </w:r>
      <w:r w:rsidR="00425A76">
        <w:t>usgerechnet</w:t>
      </w:r>
      <w:r w:rsidR="00E10961">
        <w:t xml:space="preserve"> zu Praromans Zeiten </w:t>
      </w:r>
      <w:r>
        <w:t xml:space="preserve">verkomplizierte </w:t>
      </w:r>
      <w:r w:rsidR="00E10961">
        <w:t xml:space="preserve">ein weiterer Lautwandel </w:t>
      </w:r>
      <w:r w:rsidR="00425A76">
        <w:t>das ohnehin schon ve</w:t>
      </w:r>
      <w:r w:rsidR="00166B96">
        <w:t>r</w:t>
      </w:r>
      <w:r w:rsidR="00425A76">
        <w:t>wirrliche Bild</w:t>
      </w:r>
      <w:r w:rsidR="00E10961">
        <w:t>, nämlich die Verä</w:t>
      </w:r>
      <w:r w:rsidR="00065234">
        <w:t xml:space="preserve">nderung von altem /ou/ zu /au/. </w:t>
      </w:r>
      <w:r w:rsidR="00E10961">
        <w:t>Beispiel</w:t>
      </w:r>
      <w:r w:rsidR="00065234">
        <w:t>e</w:t>
      </w:r>
      <w:r w:rsidR="00E10961">
        <w:t xml:space="preserve"> </w:t>
      </w:r>
      <w:r w:rsidR="00065234">
        <w:t>sind</w:t>
      </w:r>
      <w:r w:rsidR="00E10961">
        <w:t xml:space="preserve"> 10 </w:t>
      </w:r>
      <w:r w:rsidR="00E10961" w:rsidRPr="00E10961">
        <w:rPr>
          <w:i/>
        </w:rPr>
        <w:t>baumgarten</w:t>
      </w:r>
      <w:r w:rsidR="00E10961">
        <w:t xml:space="preserve">, älter </w:t>
      </w:r>
      <w:r w:rsidR="00E10961" w:rsidRPr="00E10961">
        <w:rPr>
          <w:i/>
        </w:rPr>
        <w:t>boumgarten</w:t>
      </w:r>
      <w:r w:rsidR="000F3AAE">
        <w:t>;</w:t>
      </w:r>
      <w:r w:rsidR="00E10961">
        <w:t xml:space="preserve"> 8 </w:t>
      </w:r>
      <w:r w:rsidR="00E10961" w:rsidRPr="00E10961">
        <w:rPr>
          <w:i/>
        </w:rPr>
        <w:t>bauw</w:t>
      </w:r>
      <w:r w:rsidR="00E10961">
        <w:t xml:space="preserve">, älter </w:t>
      </w:r>
      <w:r w:rsidR="00E10961" w:rsidRPr="00E10961">
        <w:rPr>
          <w:i/>
        </w:rPr>
        <w:t>bouw</w:t>
      </w:r>
      <w:r w:rsidR="00E10961">
        <w:t xml:space="preserve">. </w:t>
      </w:r>
      <w:r w:rsidR="00425A76">
        <w:t xml:space="preserve">Aber in den gesprochenen Mundarten des Westens blieb altes /ou/ entweder /ou/, sodass weiterhin </w:t>
      </w:r>
      <w:r w:rsidR="00425A76" w:rsidRPr="00425A76">
        <w:rPr>
          <w:i/>
        </w:rPr>
        <w:t>Boum</w:t>
      </w:r>
      <w:r w:rsidR="00425A76">
        <w:t xml:space="preserve"> gesprochen wurde, oder es wurde zu langem /o:/, wie im Freiburgerdeutschen </w:t>
      </w:r>
      <w:r>
        <w:t>und</w:t>
      </w:r>
      <w:r w:rsidR="00425A76">
        <w:t xml:space="preserve"> im Landberndeutschen: </w:t>
      </w:r>
      <w:r w:rsidR="00425A76" w:rsidRPr="00425A76">
        <w:rPr>
          <w:i/>
        </w:rPr>
        <w:t>Boom</w:t>
      </w:r>
      <w:r w:rsidR="00425A76">
        <w:t xml:space="preserve">. Formen wie </w:t>
      </w:r>
      <w:r w:rsidR="00425A76" w:rsidRPr="00425A76">
        <w:rPr>
          <w:i/>
        </w:rPr>
        <w:t>baum</w:t>
      </w:r>
      <w:r w:rsidR="00425A76">
        <w:t xml:space="preserve">, </w:t>
      </w:r>
      <w:r w:rsidR="00425A76" w:rsidRPr="00425A76">
        <w:rPr>
          <w:i/>
        </w:rPr>
        <w:t>bau</w:t>
      </w:r>
      <w:r w:rsidR="00425A76">
        <w:t xml:space="preserve"> muss Praroman also im Osten der Schweiz oder aus der Literatur kennengelernt haben. </w:t>
      </w:r>
    </w:p>
    <w:p w:rsidR="0016696F" w:rsidRDefault="0016696F">
      <w:pPr>
        <w:rPr>
          <w:i/>
        </w:rPr>
      </w:pPr>
      <w:r>
        <w:t xml:space="preserve">Unentwirrbar vermischen sich die Einflüsse im Infinitiv des Verbs </w:t>
      </w:r>
      <w:r w:rsidRPr="00691C9C">
        <w:rPr>
          <w:i/>
        </w:rPr>
        <w:t>tun</w:t>
      </w:r>
      <w:r>
        <w:t xml:space="preserve">, der bei Praroman fast durchwegs als </w:t>
      </w:r>
      <w:r w:rsidRPr="000E57AF">
        <w:t>&lt;t</w:t>
      </w:r>
      <w:r>
        <w:t>haún&gt; (10</w:t>
      </w:r>
      <w:r w:rsidRPr="000E57AF">
        <w:t>,</w:t>
      </w:r>
      <w:r>
        <w:t xml:space="preserve"> 20) erscheint. Deutsch müsste der Infinitiv /tun/ oder /tuen/ lauten. Ist </w:t>
      </w:r>
      <w:r w:rsidRPr="00691C9C">
        <w:rPr>
          <w:i/>
        </w:rPr>
        <w:t>thaun</w:t>
      </w:r>
      <w:r>
        <w:t xml:space="preserve"> eine französische Schreibung und meint /toon/ oder /tòòn/? Das wäre eine phantastische Bildung zum mundartlichen Partizip </w:t>
      </w:r>
      <w:r w:rsidRPr="00691C9C">
        <w:rPr>
          <w:i/>
        </w:rPr>
        <w:t>taa, tòò</w:t>
      </w:r>
      <w:r>
        <w:t xml:space="preserve">. Aber das Partizip von </w:t>
      </w:r>
      <w:r w:rsidRPr="0016696F">
        <w:rPr>
          <w:i/>
        </w:rPr>
        <w:t>tun</w:t>
      </w:r>
      <w:r>
        <w:t xml:space="preserve"> verwendet Praroman auf der gleichen Seite 10 korrekt als </w:t>
      </w:r>
      <w:r w:rsidRPr="00691C9C">
        <w:rPr>
          <w:i/>
        </w:rPr>
        <w:t>gethan</w:t>
      </w:r>
      <w:r>
        <w:t xml:space="preserve">. Am wahrscheinlichsten ist wohl die Deutung von </w:t>
      </w:r>
      <w:r w:rsidRPr="00691C9C">
        <w:rPr>
          <w:i/>
        </w:rPr>
        <w:t>taun</w:t>
      </w:r>
      <w:r>
        <w:t xml:space="preserve"> als hyperkorrekte nhd. Diphthongierung </w:t>
      </w:r>
      <w:r w:rsidR="007D1ED4">
        <w:t>des Infinitivs</w:t>
      </w:r>
      <w:r>
        <w:t xml:space="preserve"> </w:t>
      </w:r>
      <w:r w:rsidRPr="00691C9C">
        <w:rPr>
          <w:i/>
        </w:rPr>
        <w:t>tun</w:t>
      </w:r>
      <w:r>
        <w:rPr>
          <w:i/>
        </w:rPr>
        <w:t>.</w:t>
      </w:r>
    </w:p>
    <w:p w:rsidR="00697E5D" w:rsidRPr="00592879" w:rsidRDefault="00311266">
      <w:r>
        <w:t xml:space="preserve">Die Sprache des </w:t>
      </w:r>
      <w:r w:rsidRPr="00311266">
        <w:rPr>
          <w:i/>
        </w:rPr>
        <w:t>Ußzugs</w:t>
      </w:r>
      <w:r>
        <w:t xml:space="preserve"> ist d</w:t>
      </w:r>
      <w:r w:rsidR="00425A76">
        <w:t>as Deutsch einer Zeit</w:t>
      </w:r>
      <w:r>
        <w:t xml:space="preserve">, in der die Schriftsprache grosse sprachliche </w:t>
      </w:r>
      <w:r w:rsidR="00425A76">
        <w:t>Verä</w:t>
      </w:r>
      <w:r>
        <w:t>nderungen erfuhr, eilig geschrieben von einer</w:t>
      </w:r>
      <w:r w:rsidR="00425A76">
        <w:t xml:space="preserve"> gebildeten, aber nicht ausgebildeten </w:t>
      </w:r>
      <w:r>
        <w:t>Feder, von einem Schreiber, der nicht seine Muttersprache schrieb, aber auch in seiner Muttersprache kein sehr geübter Schreiber war</w:t>
      </w:r>
      <w:r w:rsidR="0016696F">
        <w:t>,</w:t>
      </w:r>
      <w:r>
        <w:t xml:space="preserve"> und der im täglichen Leben seines Baumgartens weder Französisch noch Deutsch sondern </w:t>
      </w:r>
      <w:r w:rsidR="00592879">
        <w:t xml:space="preserve">eine Art </w:t>
      </w:r>
      <w:r>
        <w:t xml:space="preserve">Frankoprovenzalisch und </w:t>
      </w:r>
      <w:r w:rsidR="00592879">
        <w:t>eine Art Höchstalemannisch sprach. D</w:t>
      </w:r>
      <w:r>
        <w:t xml:space="preserve">ennoch vermag uns Nicolas Praroman zu lehren, wie man aus </w:t>
      </w:r>
      <w:r w:rsidRPr="00311266">
        <w:rPr>
          <w:i/>
        </w:rPr>
        <w:t>noúßen</w:t>
      </w:r>
      <w:r>
        <w:t xml:space="preserve"> zarte Bäume und endli</w:t>
      </w:r>
      <w:r w:rsidR="00A36747">
        <w:t xml:space="preserve">ch grosse Nussbäume ziehen kann - </w:t>
      </w:r>
      <w:r w:rsidR="00A36747" w:rsidRPr="00311266">
        <w:rPr>
          <w:i/>
        </w:rPr>
        <w:t>sans perte</w:t>
      </w:r>
      <w:r w:rsidR="00592879">
        <w:rPr>
          <w:i/>
        </w:rPr>
        <w:t>,</w:t>
      </w:r>
      <w:r w:rsidR="00592879">
        <w:rPr>
          <w:i/>
          <w:smallCaps/>
        </w:rPr>
        <w:t xml:space="preserve"> </w:t>
      </w:r>
      <w:r w:rsidR="00592879">
        <w:t xml:space="preserve">wenn man nur alle seine sprachlichen Ressourcen heranzuziehen weiss. </w:t>
      </w:r>
    </w:p>
    <w:sectPr w:rsidR="00697E5D" w:rsidRPr="00592879" w:rsidSect="00453912">
      <w:headerReference w:type="even" r:id="rId5"/>
      <w:headerReference w:type="default" r:id="rId6"/>
      <w:pgSz w:w="11900" w:h="16840"/>
      <w:pgMar w:top="1418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LManuscriptIPA-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diaev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Vgl. Stefan Sonderegger, </w:t>
      </w:r>
      <w:r w:rsidRPr="007213FB">
        <w:rPr>
          <w:i/>
        </w:rPr>
        <w:t>Aspekte einer Sprachgeschichte der deutschen Schweiz,</w:t>
      </w:r>
      <w:r>
        <w:t xml:space="preserve"> in: Sprachgeschichte. Ein Handbuch zur Geschichte der deutschen Sprache und ihrer Erforschung, 2. Auflage, hrsg. v. Werner Besch u.a., Berlin, New York 2003, Bd. 3, S. 2825-2888. Zu Bern und Freiburg: Virgil Moser, </w:t>
      </w:r>
      <w:r w:rsidRPr="007213FB">
        <w:rPr>
          <w:i/>
        </w:rPr>
        <w:t>Zur Geschichte der neuhochdeutschen Schriftsprache in Bern</w:t>
      </w:r>
      <w:r>
        <w:t>, in: Virgil Moser, Schriften zum Frühneuhochdeutschen, hrsg. von Hugo Stopp, Heidelberg 1982, Bd. 1, S. 121-163.</w:t>
      </w:r>
    </w:p>
  </w:footnote>
  <w:footnote w:id="0">
    <w:p w:rsidR="007D1ED4" w:rsidRPr="001A5C1E" w:rsidRDefault="007D1E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A5C1E">
        <w:rPr>
          <w:bCs/>
        </w:rPr>
        <w:t xml:space="preserve">Rebmann, Hans Rudolf (1566-1605), </w:t>
      </w:r>
      <w:r w:rsidRPr="007213FB">
        <w:rPr>
          <w:rFonts w:cs="Helvetica"/>
          <w:i/>
          <w:szCs w:val="20"/>
        </w:rPr>
        <w:t>Ein Neuw/ Lustig/ Ernsthafft/ Poetisch Gastmal/ vnd Gespräch zweyer Bergen […],</w:t>
      </w:r>
      <w:r w:rsidRPr="001A5C1E">
        <w:rPr>
          <w:rFonts w:cs="Helvetica"/>
          <w:szCs w:val="20"/>
        </w:rPr>
        <w:t xml:space="preserve"> Bern 1606; zit. nach der 2. Aufl. 1620, S. 81 (mit Dank an Frau Prof. Dr. Rosmarie Zeller).</w:t>
      </w:r>
    </w:p>
  </w:footnote>
  <w:footnote w:id="1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Die Freiburger Frühdrucke sind vorbildlich aufgearbeitet bei: Alain Bosson, </w:t>
      </w:r>
      <w:r w:rsidRPr="009F779E">
        <w:rPr>
          <w:i/>
        </w:rPr>
        <w:t>L'atelier typ</w:t>
      </w:r>
      <w:r>
        <w:rPr>
          <w:i/>
        </w:rPr>
        <w:t>ographique de Fribourg (Suisse) -</w:t>
      </w:r>
      <w:r w:rsidRPr="009F779E">
        <w:rPr>
          <w:i/>
        </w:rPr>
        <w:t xml:space="preserve"> Bibliographie raisonnée des imprimées 1585-1816,</w:t>
      </w:r>
      <w:r>
        <w:t xml:space="preserve"> Fribourg 2009.</w:t>
      </w:r>
    </w:p>
  </w:footnote>
  <w:footnote w:id="2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SAF, AV 234, S. 175c. – Im Unterschied zu Praromans Büchlein ist der Brief der Kanzlei ein fehlerfreies Beispiel für professionell geschriebene eidgenössische Sc</w:t>
      </w:r>
      <w:r w:rsidR="00125721">
        <w:t>h</w:t>
      </w:r>
      <w:r>
        <w:t>riftsprache.</w:t>
      </w:r>
    </w:p>
  </w:footnote>
  <w:footnote w:id="3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Walter Haas, </w:t>
      </w:r>
      <w:r w:rsidRPr="007213FB">
        <w:rPr>
          <w:i/>
        </w:rPr>
        <w:t>Von den Schwierigkeiten, die legitime Sprache zu wechseln</w:t>
      </w:r>
      <w:r>
        <w:t>, in: westfeles vnde sassesch – Festschrift für Robert Peters, hrsg. von Robert Damme und Norbert Nagel, Bielefeld 2004, S. 207-217.</w:t>
      </w:r>
    </w:p>
  </w:footnote>
  <w:footnote w:id="4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Peter Sieber, </w:t>
      </w:r>
      <w:r w:rsidRPr="009F779E">
        <w:rPr>
          <w:i/>
        </w:rPr>
        <w:t>Parlando in Texten</w:t>
      </w:r>
      <w:r>
        <w:t xml:space="preserve"> </w:t>
      </w:r>
      <w:r w:rsidRPr="009F779E">
        <w:rPr>
          <w:i/>
        </w:rPr>
        <w:t>– Zur Veränderung kommunikativer Grundmuster in der Schriftlichkeit,</w:t>
      </w:r>
      <w:r>
        <w:t xml:space="preserve"> Tübingen 1998 (= Reihe Germanistische Linguistik 191).</w:t>
      </w:r>
    </w:p>
  </w:footnote>
  <w:footnote w:id="5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Bosson (Anm. 3), No. 89.</w:t>
      </w:r>
    </w:p>
  </w:footnote>
  <w:footnote w:id="6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Erst seit 1620 kann verfassungsrechtlich von einem "Patriziat" gesprochen werden. Vgl. Verena Villiger, Jean Steinauer, Daniel Bitterli, </w:t>
      </w:r>
      <w:r w:rsidRPr="009F779E">
        <w:rPr>
          <w:i/>
        </w:rPr>
        <w:t>Im Galopp durchs Kaiserreich – Das bewegte Leben des Franz Peter König (1594-1647),</w:t>
      </w:r>
      <w:r>
        <w:t xml:space="preserve"> Baden 2006, S. 223; über die Stellung des Deutschen S. 220. </w:t>
      </w:r>
    </w:p>
  </w:footnote>
  <w:footnote w:id="7">
    <w:p w:rsidR="007D1ED4" w:rsidRDefault="007D1ED4">
      <w:pPr>
        <w:pStyle w:val="Funotentext"/>
      </w:pPr>
      <w:r>
        <w:rPr>
          <w:rStyle w:val="Funotenzeichen"/>
        </w:rPr>
        <w:footnoteRef/>
      </w:r>
      <w:r>
        <w:t xml:space="preserve"> Walter Haas, </w:t>
      </w:r>
      <w:r w:rsidRPr="009F779E">
        <w:rPr>
          <w:i/>
        </w:rPr>
        <w:t>Deutsch im Freiburg des Ancien Régime,</w:t>
      </w:r>
      <w:r>
        <w:t xml:space="preserve"> in: </w:t>
      </w:r>
      <w:r w:rsidRPr="007213FB">
        <w:t>Freiburger Geschichtsblätter</w:t>
      </w:r>
      <w:r>
        <w:t xml:space="preserve"> 85 (2008), S. 109-132.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D4" w:rsidRDefault="00A44E72" w:rsidP="00240B9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1ED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1ED4" w:rsidRDefault="007D1ED4" w:rsidP="00453912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D4" w:rsidRDefault="00A44E72" w:rsidP="00240B9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1ED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75C7">
      <w:rPr>
        <w:rStyle w:val="Seitenzahl"/>
        <w:noProof/>
      </w:rPr>
      <w:t>4</w:t>
    </w:r>
    <w:r>
      <w:rPr>
        <w:rStyle w:val="Seitenzahl"/>
      </w:rPr>
      <w:fldChar w:fldCharType="end"/>
    </w:r>
  </w:p>
  <w:p w:rsidR="007D1ED4" w:rsidRDefault="007D1ED4" w:rsidP="00453912">
    <w:pPr>
      <w:pStyle w:val="Kopfzeil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558A"/>
    <w:rsid w:val="00015B5C"/>
    <w:rsid w:val="00065234"/>
    <w:rsid w:val="00077A38"/>
    <w:rsid w:val="00077EAF"/>
    <w:rsid w:val="000812D1"/>
    <w:rsid w:val="000B558A"/>
    <w:rsid w:val="000E57AF"/>
    <w:rsid w:val="000F3AAE"/>
    <w:rsid w:val="00101939"/>
    <w:rsid w:val="00112E40"/>
    <w:rsid w:val="00125721"/>
    <w:rsid w:val="0016696F"/>
    <w:rsid w:val="00166B96"/>
    <w:rsid w:val="0019116B"/>
    <w:rsid w:val="001A5C1E"/>
    <w:rsid w:val="001C41E8"/>
    <w:rsid w:val="001D74F9"/>
    <w:rsid w:val="00240B9E"/>
    <w:rsid w:val="00261239"/>
    <w:rsid w:val="00270916"/>
    <w:rsid w:val="002A1E95"/>
    <w:rsid w:val="002C528E"/>
    <w:rsid w:val="002F7286"/>
    <w:rsid w:val="00311266"/>
    <w:rsid w:val="00332E45"/>
    <w:rsid w:val="003578CF"/>
    <w:rsid w:val="003610AA"/>
    <w:rsid w:val="00382413"/>
    <w:rsid w:val="003A1A8D"/>
    <w:rsid w:val="003A6477"/>
    <w:rsid w:val="003F0A0B"/>
    <w:rsid w:val="003F20DF"/>
    <w:rsid w:val="00425A76"/>
    <w:rsid w:val="0043664A"/>
    <w:rsid w:val="00453912"/>
    <w:rsid w:val="0047146A"/>
    <w:rsid w:val="00476B37"/>
    <w:rsid w:val="00484565"/>
    <w:rsid w:val="00497AEC"/>
    <w:rsid w:val="004F09A6"/>
    <w:rsid w:val="005071CA"/>
    <w:rsid w:val="00507659"/>
    <w:rsid w:val="00516EED"/>
    <w:rsid w:val="00532A4F"/>
    <w:rsid w:val="0055156C"/>
    <w:rsid w:val="005537BF"/>
    <w:rsid w:val="005725C5"/>
    <w:rsid w:val="00591486"/>
    <w:rsid w:val="00592879"/>
    <w:rsid w:val="0059370F"/>
    <w:rsid w:val="005B00CF"/>
    <w:rsid w:val="00600C10"/>
    <w:rsid w:val="00646F3E"/>
    <w:rsid w:val="00666726"/>
    <w:rsid w:val="00684833"/>
    <w:rsid w:val="00697E5D"/>
    <w:rsid w:val="006E0D21"/>
    <w:rsid w:val="006E2807"/>
    <w:rsid w:val="007213FB"/>
    <w:rsid w:val="007214F1"/>
    <w:rsid w:val="00767957"/>
    <w:rsid w:val="007D1ED4"/>
    <w:rsid w:val="008475C7"/>
    <w:rsid w:val="00863ECF"/>
    <w:rsid w:val="008B3007"/>
    <w:rsid w:val="008D2A4E"/>
    <w:rsid w:val="00962CD1"/>
    <w:rsid w:val="009F779E"/>
    <w:rsid w:val="00A35BDE"/>
    <w:rsid w:val="00A36747"/>
    <w:rsid w:val="00A44E72"/>
    <w:rsid w:val="00AB7E70"/>
    <w:rsid w:val="00B00614"/>
    <w:rsid w:val="00B73C59"/>
    <w:rsid w:val="00C22BC3"/>
    <w:rsid w:val="00C46326"/>
    <w:rsid w:val="00CC7157"/>
    <w:rsid w:val="00D0131A"/>
    <w:rsid w:val="00D17753"/>
    <w:rsid w:val="00D3251F"/>
    <w:rsid w:val="00D54EE3"/>
    <w:rsid w:val="00DF2EB4"/>
    <w:rsid w:val="00E0550E"/>
    <w:rsid w:val="00E10961"/>
    <w:rsid w:val="00E14FD9"/>
    <w:rsid w:val="00E4263D"/>
    <w:rsid w:val="00EE3961"/>
    <w:rsid w:val="00F0152D"/>
    <w:rsid w:val="00F42C0D"/>
    <w:rsid w:val="00F725F6"/>
    <w:rsid w:val="00F7437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A23FB"/>
    <w:rPr>
      <w:rFonts w:ascii="Geneva" w:hAnsi="Geneva"/>
      <w:lang w:val="de-CH"/>
    </w:rPr>
  </w:style>
  <w:style w:type="paragraph" w:styleId="berschrift1">
    <w:name w:val="heading 1"/>
    <w:basedOn w:val="Standard"/>
    <w:next w:val="Standard"/>
    <w:qFormat/>
    <w:rsid w:val="00CA0A27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0A27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04D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04DF"/>
    <w:rPr>
      <w:rFonts w:ascii="Lucida Grande" w:hAnsi="Lucida Grande"/>
      <w:sz w:val="18"/>
      <w:szCs w:val="18"/>
    </w:rPr>
  </w:style>
  <w:style w:type="character" w:customStyle="1" w:styleId="Absatz-Standardschriftart">
    <w:name w:val="Absatz-Standardschriftart"/>
    <w:semiHidden/>
    <w:rsid w:val="00A26A73"/>
  </w:style>
  <w:style w:type="table" w:customStyle="1" w:styleId="Tabellengitternetz">
    <w:name w:val="Tabellengitternetz"/>
    <w:basedOn w:val="NormaleTabelle"/>
    <w:rsid w:val="00A8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semiHidden/>
    <w:rsid w:val="00E022B0"/>
    <w:rPr>
      <w:sz w:val="20"/>
    </w:rPr>
  </w:style>
  <w:style w:type="paragraph" w:customStyle="1" w:styleId="Formatvorlage1">
    <w:name w:val="Formatvorlage1"/>
    <w:basedOn w:val="Standard"/>
    <w:rsid w:val="00E022B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B558A"/>
    <w:rPr>
      <w:rFonts w:ascii="Geneva" w:hAnsi="Geneva"/>
      <w:lang w:val="de-CH"/>
    </w:rPr>
  </w:style>
  <w:style w:type="character" w:styleId="Funotenzeichen">
    <w:name w:val="footnote reference"/>
    <w:basedOn w:val="Absatzstandardschriftart"/>
    <w:uiPriority w:val="99"/>
    <w:semiHidden/>
    <w:unhideWhenUsed/>
    <w:rsid w:val="000B558A"/>
    <w:rPr>
      <w:vertAlign w:val="superscript"/>
    </w:rPr>
  </w:style>
  <w:style w:type="paragraph" w:styleId="Kopfzeile">
    <w:name w:val="header"/>
    <w:basedOn w:val="Standard"/>
    <w:link w:val="KopfzeileZeichen"/>
    <w:rsid w:val="004539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53912"/>
    <w:rPr>
      <w:rFonts w:ascii="Geneva" w:hAnsi="Geneva"/>
      <w:lang w:val="de-CH"/>
    </w:rPr>
  </w:style>
  <w:style w:type="character" w:styleId="Seitenzahl">
    <w:name w:val="page number"/>
    <w:basedOn w:val="Absatzstandardschriftart"/>
    <w:rsid w:val="0045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12051</Characters>
  <Application>Microsoft Macintosh Word</Application>
  <DocSecurity>0</DocSecurity>
  <Lines>100</Lines>
  <Paragraphs>24</Paragraphs>
  <ScaleCrop>false</ScaleCrop>
  <Company>universität freiburg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Haas</dc:creator>
  <cp:keywords/>
  <cp:lastModifiedBy>Walter Haas</cp:lastModifiedBy>
  <cp:revision>14</cp:revision>
  <cp:lastPrinted>2011-04-12T09:50:00Z</cp:lastPrinted>
  <dcterms:created xsi:type="dcterms:W3CDTF">2011-04-08T15:58:00Z</dcterms:created>
  <dcterms:modified xsi:type="dcterms:W3CDTF">2012-02-21T09:23:00Z</dcterms:modified>
</cp:coreProperties>
</file>